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9C41" w14:textId="77777777" w:rsidR="00EE3A49" w:rsidRPr="00E636F0" w:rsidRDefault="00EE3A49">
      <w:pPr>
        <w:rPr>
          <w:rFonts w:ascii="Helvetica" w:hAnsi="Helvetica"/>
        </w:rPr>
      </w:pPr>
    </w:p>
    <w:p w14:paraId="376F0496" w14:textId="144047FA" w:rsidR="00172F83" w:rsidRPr="00E636F0" w:rsidRDefault="00172F83" w:rsidP="00172F83">
      <w:pPr>
        <w:spacing w:after="100" w:afterAutospacing="1" w:line="276" w:lineRule="auto"/>
        <w:jc w:val="center"/>
        <w:rPr>
          <w:rFonts w:ascii="Helvetica" w:hAnsi="Helvetica"/>
          <w:b/>
          <w:bCs/>
          <w:sz w:val="40"/>
          <w:szCs w:val="40"/>
        </w:rPr>
      </w:pPr>
      <w:r w:rsidRPr="00E636F0">
        <w:rPr>
          <w:rFonts w:ascii="Helvetica" w:hAnsi="Helvetica"/>
          <w:b/>
          <w:bCs/>
          <w:sz w:val="40"/>
          <w:szCs w:val="40"/>
        </w:rPr>
        <w:t>3 July 2024</w:t>
      </w:r>
    </w:p>
    <w:p w14:paraId="298BA455" w14:textId="77777777" w:rsidR="00172F83" w:rsidRPr="00E636F0" w:rsidRDefault="00172F83" w:rsidP="00172F83">
      <w:pPr>
        <w:spacing w:line="276" w:lineRule="auto"/>
        <w:rPr>
          <w:rFonts w:ascii="Helvetica" w:hAnsi="Helvetica"/>
          <w:sz w:val="40"/>
          <w:szCs w:val="40"/>
        </w:rPr>
      </w:pPr>
    </w:p>
    <w:p w14:paraId="6D2C2B51" w14:textId="77777777" w:rsidR="00172F83" w:rsidRPr="00E636F0" w:rsidRDefault="00172F83" w:rsidP="00172F83">
      <w:pPr>
        <w:spacing w:after="100" w:afterAutospacing="1" w:line="276" w:lineRule="auto"/>
        <w:jc w:val="center"/>
        <w:rPr>
          <w:rFonts w:ascii="Helvetica" w:hAnsi="Helvetica"/>
          <w:sz w:val="40"/>
          <w:szCs w:val="40"/>
        </w:rPr>
      </w:pPr>
      <w:r w:rsidRPr="00E636F0">
        <w:rPr>
          <w:rFonts w:ascii="Helvetica" w:hAnsi="Helvetica"/>
          <w:sz w:val="40"/>
          <w:szCs w:val="40"/>
        </w:rPr>
        <w:t>Feedback of</w:t>
      </w:r>
    </w:p>
    <w:p w14:paraId="5286A57B" w14:textId="77777777" w:rsidR="00172F83" w:rsidRPr="00E636F0" w:rsidRDefault="00172F83" w:rsidP="00172F83">
      <w:pPr>
        <w:spacing w:line="276" w:lineRule="auto"/>
        <w:jc w:val="center"/>
        <w:rPr>
          <w:rFonts w:ascii="Helvetica" w:hAnsi="Helvetica"/>
          <w:sz w:val="40"/>
          <w:szCs w:val="40"/>
        </w:rPr>
      </w:pPr>
    </w:p>
    <w:p w14:paraId="697452D0" w14:textId="06790567" w:rsidR="00172F83" w:rsidRPr="00E636F0" w:rsidRDefault="00172F83" w:rsidP="005B56F5">
      <w:pPr>
        <w:spacing w:line="276" w:lineRule="auto"/>
        <w:jc w:val="center"/>
        <w:rPr>
          <w:rFonts w:ascii="Helvetica" w:hAnsi="Helvetica"/>
          <w:b/>
          <w:bCs/>
          <w:sz w:val="40"/>
          <w:szCs w:val="40"/>
        </w:rPr>
      </w:pPr>
      <w:r w:rsidRPr="00E636F0">
        <w:rPr>
          <w:rFonts w:ascii="Helvetica" w:hAnsi="Helvetica"/>
          <w:b/>
          <w:bCs/>
          <w:sz w:val="40"/>
          <w:szCs w:val="40"/>
        </w:rPr>
        <w:t>ACT | The App Association</w:t>
      </w:r>
    </w:p>
    <w:p w14:paraId="2E99F1DF" w14:textId="77777777" w:rsidR="00172F83" w:rsidRPr="00E636F0" w:rsidRDefault="00172F83" w:rsidP="00172F83">
      <w:pPr>
        <w:spacing w:line="276" w:lineRule="auto"/>
        <w:jc w:val="center"/>
        <w:rPr>
          <w:rFonts w:ascii="Helvetica" w:hAnsi="Helvetica"/>
          <w:b/>
          <w:bCs/>
          <w:sz w:val="40"/>
          <w:szCs w:val="40"/>
        </w:rPr>
      </w:pPr>
      <w:r w:rsidRPr="00E636F0">
        <w:rPr>
          <w:rFonts w:ascii="Helvetica" w:hAnsi="Helvetica"/>
          <w:b/>
          <w:bCs/>
          <w:sz w:val="40"/>
          <w:szCs w:val="40"/>
        </w:rPr>
        <w:t xml:space="preserve">Rue </w:t>
      </w:r>
      <w:proofErr w:type="spellStart"/>
      <w:r w:rsidRPr="00E636F0">
        <w:rPr>
          <w:rFonts w:ascii="Helvetica" w:hAnsi="Helvetica"/>
          <w:b/>
          <w:bCs/>
          <w:sz w:val="40"/>
          <w:szCs w:val="40"/>
        </w:rPr>
        <w:t>Belliard</w:t>
      </w:r>
      <w:proofErr w:type="spellEnd"/>
      <w:r w:rsidRPr="00E636F0">
        <w:rPr>
          <w:rFonts w:ascii="Helvetica" w:hAnsi="Helvetica"/>
          <w:b/>
          <w:bCs/>
          <w:sz w:val="40"/>
          <w:szCs w:val="40"/>
        </w:rPr>
        <w:t xml:space="preserve"> 40,</w:t>
      </w:r>
    </w:p>
    <w:p w14:paraId="62E0B899" w14:textId="77777777" w:rsidR="00172F83" w:rsidRPr="00E636F0" w:rsidRDefault="00172F83" w:rsidP="00172F83">
      <w:pPr>
        <w:spacing w:after="100" w:afterAutospacing="1" w:line="276" w:lineRule="auto"/>
        <w:jc w:val="center"/>
        <w:rPr>
          <w:rFonts w:ascii="Helvetica" w:hAnsi="Helvetica"/>
          <w:b/>
          <w:bCs/>
          <w:sz w:val="40"/>
          <w:szCs w:val="40"/>
        </w:rPr>
      </w:pPr>
      <w:r w:rsidRPr="00E636F0">
        <w:rPr>
          <w:rFonts w:ascii="Helvetica" w:hAnsi="Helvetica"/>
          <w:b/>
          <w:bCs/>
          <w:sz w:val="40"/>
          <w:szCs w:val="40"/>
        </w:rPr>
        <w:t>1000 Brussels, Belgium</w:t>
      </w:r>
    </w:p>
    <w:p w14:paraId="6216B573" w14:textId="77777777" w:rsidR="00172F83" w:rsidRPr="00E636F0" w:rsidRDefault="00172F83" w:rsidP="00172F83">
      <w:pPr>
        <w:spacing w:line="276" w:lineRule="auto"/>
        <w:jc w:val="center"/>
        <w:rPr>
          <w:rFonts w:ascii="Helvetica" w:hAnsi="Helvetica"/>
          <w:sz w:val="40"/>
          <w:szCs w:val="40"/>
        </w:rPr>
      </w:pPr>
    </w:p>
    <w:p w14:paraId="1C3BDDE3" w14:textId="77777777" w:rsidR="00172F83" w:rsidRPr="00E636F0" w:rsidRDefault="00172F83" w:rsidP="00172F83">
      <w:pPr>
        <w:spacing w:after="100" w:afterAutospacing="1" w:line="276" w:lineRule="auto"/>
        <w:jc w:val="center"/>
        <w:rPr>
          <w:rFonts w:ascii="Helvetica" w:hAnsi="Helvetica"/>
          <w:sz w:val="40"/>
          <w:szCs w:val="40"/>
        </w:rPr>
      </w:pPr>
      <w:r w:rsidRPr="00E636F0">
        <w:rPr>
          <w:rFonts w:ascii="Helvetica" w:hAnsi="Helvetica"/>
          <w:sz w:val="40"/>
          <w:szCs w:val="40"/>
        </w:rPr>
        <w:t>to the</w:t>
      </w:r>
    </w:p>
    <w:p w14:paraId="3FBC1087" w14:textId="77777777" w:rsidR="00172F83" w:rsidRPr="00E636F0" w:rsidRDefault="00172F83" w:rsidP="00172F83">
      <w:pPr>
        <w:spacing w:line="276" w:lineRule="auto"/>
        <w:jc w:val="center"/>
        <w:rPr>
          <w:rFonts w:ascii="Helvetica" w:hAnsi="Helvetica"/>
          <w:sz w:val="40"/>
          <w:szCs w:val="40"/>
        </w:rPr>
      </w:pPr>
    </w:p>
    <w:p w14:paraId="2CD2D453" w14:textId="03C70325" w:rsidR="00172F83" w:rsidRPr="00E636F0" w:rsidRDefault="005B56F5" w:rsidP="00172F83">
      <w:pPr>
        <w:spacing w:after="100" w:afterAutospacing="1" w:line="276" w:lineRule="auto"/>
        <w:jc w:val="center"/>
        <w:rPr>
          <w:rFonts w:ascii="Helvetica" w:hAnsi="Helvetica"/>
          <w:b/>
          <w:bCs/>
          <w:sz w:val="40"/>
          <w:szCs w:val="40"/>
        </w:rPr>
      </w:pPr>
      <w:proofErr w:type="spellStart"/>
      <w:r w:rsidRPr="00E636F0">
        <w:rPr>
          <w:rFonts w:ascii="Helvetica" w:hAnsi="Helvetica"/>
          <w:b/>
          <w:bCs/>
          <w:sz w:val="40"/>
          <w:szCs w:val="40"/>
        </w:rPr>
        <w:t>Autorita</w:t>
      </w:r>
      <w:proofErr w:type="spellEnd"/>
      <w:r w:rsidRPr="00E636F0">
        <w:rPr>
          <w:rFonts w:ascii="Helvetica" w:hAnsi="Helvetica"/>
          <w:b/>
          <w:bCs/>
          <w:sz w:val="40"/>
          <w:szCs w:val="40"/>
        </w:rPr>
        <w:t xml:space="preserve"> </w:t>
      </w:r>
      <w:proofErr w:type="spellStart"/>
      <w:r w:rsidRPr="00E636F0">
        <w:rPr>
          <w:rFonts w:ascii="Helvetica" w:hAnsi="Helvetica"/>
          <w:b/>
          <w:bCs/>
          <w:sz w:val="40"/>
          <w:szCs w:val="40"/>
        </w:rPr>
        <w:t>Garante</w:t>
      </w:r>
      <w:proofErr w:type="spellEnd"/>
      <w:r w:rsidRPr="00E636F0">
        <w:rPr>
          <w:rFonts w:ascii="Helvetica" w:hAnsi="Helvetica"/>
          <w:b/>
          <w:bCs/>
          <w:sz w:val="40"/>
          <w:szCs w:val="40"/>
        </w:rPr>
        <w:t xml:space="preserve"> Della </w:t>
      </w:r>
      <w:proofErr w:type="spellStart"/>
      <w:r w:rsidRPr="00E636F0">
        <w:rPr>
          <w:rFonts w:ascii="Helvetica" w:hAnsi="Helvetica"/>
          <w:b/>
          <w:bCs/>
          <w:sz w:val="40"/>
          <w:szCs w:val="40"/>
        </w:rPr>
        <w:t>Concorrenza</w:t>
      </w:r>
      <w:proofErr w:type="spellEnd"/>
      <w:r w:rsidRPr="00E636F0">
        <w:rPr>
          <w:rFonts w:ascii="Helvetica" w:hAnsi="Helvetica"/>
          <w:b/>
          <w:bCs/>
          <w:sz w:val="40"/>
          <w:szCs w:val="40"/>
        </w:rPr>
        <w:t xml:space="preserve"> E Del Mercato</w:t>
      </w:r>
    </w:p>
    <w:p w14:paraId="2F28405B" w14:textId="77777777" w:rsidR="00172F83" w:rsidRPr="00E636F0" w:rsidRDefault="00172F83" w:rsidP="00172F83">
      <w:pPr>
        <w:spacing w:after="100" w:afterAutospacing="1" w:line="276" w:lineRule="auto"/>
        <w:jc w:val="center"/>
        <w:rPr>
          <w:rFonts w:ascii="Helvetica" w:hAnsi="Helvetica"/>
          <w:b/>
          <w:bCs/>
          <w:sz w:val="40"/>
          <w:szCs w:val="40"/>
        </w:rPr>
      </w:pPr>
    </w:p>
    <w:p w14:paraId="3639B27C" w14:textId="77777777" w:rsidR="00172F83" w:rsidRPr="00E636F0" w:rsidRDefault="00172F83" w:rsidP="00172F83">
      <w:pPr>
        <w:spacing w:after="100" w:afterAutospacing="1" w:line="276" w:lineRule="auto"/>
        <w:jc w:val="center"/>
        <w:rPr>
          <w:rFonts w:ascii="Helvetica" w:hAnsi="Helvetica"/>
          <w:sz w:val="40"/>
          <w:szCs w:val="40"/>
        </w:rPr>
      </w:pPr>
      <w:r w:rsidRPr="00E636F0">
        <w:rPr>
          <w:rFonts w:ascii="Helvetica" w:hAnsi="Helvetica"/>
          <w:sz w:val="40"/>
          <w:szCs w:val="40"/>
        </w:rPr>
        <w:t>regarding its</w:t>
      </w:r>
    </w:p>
    <w:p w14:paraId="5E810734" w14:textId="77777777" w:rsidR="00172F83" w:rsidRPr="00E636F0" w:rsidRDefault="00172F83" w:rsidP="00172F83">
      <w:pPr>
        <w:spacing w:after="100" w:afterAutospacing="1" w:line="276" w:lineRule="auto"/>
        <w:jc w:val="center"/>
        <w:rPr>
          <w:rFonts w:ascii="Helvetica" w:hAnsi="Helvetica"/>
          <w:sz w:val="40"/>
          <w:szCs w:val="40"/>
        </w:rPr>
      </w:pPr>
    </w:p>
    <w:p w14:paraId="169E51A9" w14:textId="01E96C4A" w:rsidR="00F47C80" w:rsidRPr="00E636F0" w:rsidRDefault="005B56F5" w:rsidP="007A221A">
      <w:pPr>
        <w:jc w:val="center"/>
        <w:rPr>
          <w:rFonts w:ascii="Helvetica" w:hAnsi="Helvetica"/>
          <w:b/>
          <w:bCs/>
          <w:sz w:val="40"/>
          <w:szCs w:val="40"/>
        </w:rPr>
      </w:pPr>
      <w:r w:rsidRPr="00E636F0">
        <w:rPr>
          <w:rFonts w:ascii="Helvetica" w:hAnsi="Helvetica"/>
          <w:b/>
          <w:bCs/>
          <w:sz w:val="40"/>
          <w:szCs w:val="40"/>
        </w:rPr>
        <w:t>Public consultation on the Draft Regulation on Forms of Collaboration and Cooperation on Measures for the Implementation of the Digital Markets Act</w:t>
      </w:r>
    </w:p>
    <w:p w14:paraId="14B3379D" w14:textId="73B99563" w:rsidR="00172F83" w:rsidRPr="00E636F0" w:rsidRDefault="00172F83" w:rsidP="00172F83">
      <w:pPr>
        <w:pStyle w:val="NormalWeb"/>
        <w:jc w:val="center"/>
        <w:rPr>
          <w:rFonts w:ascii="Helvetica" w:hAnsi="Helvetica"/>
          <w:b/>
          <w:bCs/>
          <w:sz w:val="22"/>
          <w:szCs w:val="22"/>
          <w:u w:val="single"/>
        </w:rPr>
      </w:pPr>
      <w:r w:rsidRPr="00E636F0">
        <w:rPr>
          <w:rFonts w:ascii="Helvetica" w:hAnsi="Helvetica"/>
          <w:b/>
          <w:bCs/>
          <w:sz w:val="22"/>
          <w:szCs w:val="22"/>
          <w:u w:val="single"/>
        </w:rPr>
        <w:lastRenderedPageBreak/>
        <w:t xml:space="preserve">ACT | The App Association’s feedback to the </w:t>
      </w:r>
      <w:r w:rsidR="005B56F5" w:rsidRPr="00E636F0">
        <w:rPr>
          <w:rFonts w:ascii="Helvetica" w:hAnsi="Helvetica"/>
          <w:b/>
          <w:bCs/>
          <w:sz w:val="22"/>
          <w:szCs w:val="22"/>
          <w:u w:val="single"/>
        </w:rPr>
        <w:t>Italian Competition Authority’s</w:t>
      </w:r>
      <w:r w:rsidRPr="00E636F0">
        <w:rPr>
          <w:rFonts w:ascii="Helvetica" w:hAnsi="Helvetica"/>
          <w:b/>
          <w:bCs/>
          <w:sz w:val="22"/>
          <w:szCs w:val="22"/>
          <w:u w:val="single"/>
        </w:rPr>
        <w:t xml:space="preserve"> </w:t>
      </w:r>
      <w:r w:rsidR="005B56F5" w:rsidRPr="00E636F0">
        <w:rPr>
          <w:rFonts w:ascii="Helvetica" w:hAnsi="Helvetica"/>
          <w:b/>
          <w:bCs/>
          <w:sz w:val="22"/>
          <w:szCs w:val="22"/>
          <w:u w:val="single"/>
        </w:rPr>
        <w:t>public consultation</w:t>
      </w:r>
      <w:r w:rsidRPr="00E636F0">
        <w:rPr>
          <w:rFonts w:ascii="Helvetica" w:hAnsi="Helvetica"/>
          <w:b/>
          <w:bCs/>
          <w:sz w:val="22"/>
          <w:szCs w:val="22"/>
          <w:u w:val="single"/>
        </w:rPr>
        <w:t xml:space="preserve"> </w:t>
      </w:r>
      <w:r w:rsidR="005B56F5" w:rsidRPr="00E636F0">
        <w:rPr>
          <w:rFonts w:ascii="Helvetica" w:hAnsi="Helvetica"/>
          <w:b/>
          <w:bCs/>
          <w:sz w:val="22"/>
          <w:szCs w:val="22"/>
          <w:u w:val="single"/>
        </w:rPr>
        <w:t>on the Draft Regulation on Forms of Collaboration and Cooperation on Measures for the Implementation of the Digital Markets Act</w:t>
      </w:r>
    </w:p>
    <w:p w14:paraId="3A69489E" w14:textId="048C18BF" w:rsidR="00172F83" w:rsidRPr="00E636F0" w:rsidRDefault="00172F83" w:rsidP="00172F83">
      <w:pPr>
        <w:pStyle w:val="NormalWeb"/>
        <w:rPr>
          <w:rFonts w:ascii="Helvetica" w:hAnsi="Helvetica"/>
          <w:sz w:val="22"/>
          <w:szCs w:val="22"/>
        </w:rPr>
      </w:pPr>
      <w:r w:rsidRPr="00E636F0">
        <w:rPr>
          <w:rFonts w:ascii="Helvetica" w:hAnsi="Helvetica"/>
          <w:color w:val="0F8291"/>
          <w:sz w:val="22"/>
          <w:szCs w:val="22"/>
        </w:rPr>
        <w:t xml:space="preserve">Introduction </w:t>
      </w:r>
    </w:p>
    <w:p w14:paraId="7413B348" w14:textId="080E2F49" w:rsidR="00172F83" w:rsidRPr="00E636F0" w:rsidRDefault="00172F83" w:rsidP="0066347A">
      <w:pPr>
        <w:pStyle w:val="NormalWeb"/>
        <w:jc w:val="both"/>
        <w:rPr>
          <w:rFonts w:ascii="Helvetica" w:hAnsi="Helvetica"/>
          <w:sz w:val="22"/>
          <w:szCs w:val="22"/>
        </w:rPr>
      </w:pPr>
      <w:r w:rsidRPr="00E636F0">
        <w:rPr>
          <w:rFonts w:ascii="Helvetica" w:hAnsi="Helvetica"/>
          <w:sz w:val="22"/>
          <w:szCs w:val="22"/>
        </w:rPr>
        <w:t xml:space="preserve">ACT | The App Association (App Association) welcomes the opportunity to submit comments to the </w:t>
      </w:r>
      <w:r w:rsidR="0066347A" w:rsidRPr="00E636F0">
        <w:rPr>
          <w:rFonts w:ascii="Helvetica" w:hAnsi="Helvetica"/>
          <w:sz w:val="22"/>
          <w:szCs w:val="22"/>
        </w:rPr>
        <w:t>Italian Competition Authority’s public</w:t>
      </w:r>
      <w:r w:rsidRPr="00E636F0">
        <w:rPr>
          <w:rFonts w:ascii="Helvetica" w:hAnsi="Helvetica"/>
          <w:sz w:val="22"/>
          <w:szCs w:val="22"/>
        </w:rPr>
        <w:t xml:space="preserve"> consultation on </w:t>
      </w:r>
      <w:r w:rsidR="0066347A" w:rsidRPr="00E636F0">
        <w:rPr>
          <w:rFonts w:ascii="Helvetica" w:hAnsi="Helvetica"/>
          <w:sz w:val="22"/>
          <w:szCs w:val="22"/>
        </w:rPr>
        <w:t xml:space="preserve">the Draft Regulation on Forms of Collaboration and Cooperation on Measures for the Implementation of the Digital Markets Act (DMA). </w:t>
      </w:r>
    </w:p>
    <w:p w14:paraId="5BAE93A2" w14:textId="52A86031" w:rsidR="008B48FF" w:rsidRPr="00E636F0" w:rsidRDefault="00172F83" w:rsidP="0066347A">
      <w:pPr>
        <w:pStyle w:val="NormalWeb"/>
        <w:jc w:val="both"/>
        <w:rPr>
          <w:rFonts w:ascii="Helvetica" w:hAnsi="Helvetica"/>
          <w:position w:val="8"/>
          <w:sz w:val="22"/>
          <w:szCs w:val="22"/>
        </w:rPr>
      </w:pPr>
      <w:r w:rsidRPr="00E636F0">
        <w:rPr>
          <w:rFonts w:ascii="Helvetica" w:hAnsi="Helvetica"/>
          <w:sz w:val="22"/>
          <w:szCs w:val="22"/>
        </w:rPr>
        <w:t xml:space="preserve">The App Association is a policy trade association for the </w:t>
      </w:r>
      <w:r w:rsidRPr="00E636F0">
        <w:rPr>
          <w:rFonts w:ascii="Helvetica" w:hAnsi="Helvetica"/>
          <w:b/>
          <w:bCs/>
          <w:sz w:val="22"/>
          <w:szCs w:val="22"/>
        </w:rPr>
        <w:t>small business technology developer community</w:t>
      </w:r>
      <w:r w:rsidRPr="00E636F0">
        <w:rPr>
          <w:rFonts w:ascii="Helvetica" w:hAnsi="Helvetica"/>
          <w:sz w:val="22"/>
          <w:szCs w:val="22"/>
        </w:rPr>
        <w:t>. Our members are entrepreneurs, innovators, and independent developers within the global app ecosystem that engage with verticals across every industry. We work with and for our members to promote a policy environment that rewards and inspires innovation while providing resources that help them raise capital, create jobs, and continue to build incredible technology. Today, the ecosystem the App Association represents—which we call the app economy—is valued at approximately €830 billion globally and is responsible for over 1.3 million jobs in the European Union (EU)</w:t>
      </w:r>
      <w:r w:rsidR="005E1176">
        <w:rPr>
          <w:rStyle w:val="FootnoteReference"/>
          <w:rFonts w:ascii="Helvetica" w:hAnsi="Helvetica"/>
          <w:sz w:val="22"/>
          <w:szCs w:val="22"/>
        </w:rPr>
        <w:footnoteReference w:id="1"/>
      </w:r>
      <w:r w:rsidR="0066347A" w:rsidRPr="00E636F0">
        <w:rPr>
          <w:rFonts w:ascii="Helvetica" w:hAnsi="Helvetica"/>
          <w:sz w:val="22"/>
          <w:szCs w:val="22"/>
        </w:rPr>
        <w:t>.</w:t>
      </w:r>
    </w:p>
    <w:p w14:paraId="7A3EF880" w14:textId="426187DE" w:rsidR="0066347A" w:rsidRPr="00E636F0" w:rsidRDefault="0066347A" w:rsidP="0066347A">
      <w:pPr>
        <w:pStyle w:val="NormalWeb"/>
        <w:jc w:val="both"/>
        <w:rPr>
          <w:rFonts w:ascii="Helvetica" w:hAnsi="Helvetica"/>
          <w:sz w:val="22"/>
          <w:szCs w:val="22"/>
        </w:rPr>
      </w:pPr>
      <w:r w:rsidRPr="00E636F0">
        <w:rPr>
          <w:rFonts w:ascii="Helvetica" w:hAnsi="Helvetica"/>
          <w:sz w:val="22"/>
          <w:szCs w:val="22"/>
        </w:rPr>
        <w:t xml:space="preserve">While the App Association’s members are unlikely to ever be considered gatekeepers, their success is closely linked to a </w:t>
      </w:r>
      <w:r w:rsidR="006D56DA" w:rsidRPr="00E636F0">
        <w:rPr>
          <w:rFonts w:ascii="Helvetica" w:hAnsi="Helvetica"/>
          <w:sz w:val="22"/>
          <w:szCs w:val="22"/>
        </w:rPr>
        <w:t>small and medium-sized enterprise (</w:t>
      </w:r>
      <w:r w:rsidRPr="00E636F0">
        <w:rPr>
          <w:rFonts w:ascii="Helvetica" w:hAnsi="Helvetica"/>
          <w:sz w:val="22"/>
          <w:szCs w:val="22"/>
        </w:rPr>
        <w:t>SME</w:t>
      </w:r>
      <w:r w:rsidR="006D56DA" w:rsidRPr="00E636F0">
        <w:rPr>
          <w:rFonts w:ascii="Helvetica" w:hAnsi="Helvetica"/>
          <w:sz w:val="22"/>
          <w:szCs w:val="22"/>
        </w:rPr>
        <w:t>)-</w:t>
      </w:r>
      <w:r w:rsidRPr="00E636F0">
        <w:rPr>
          <w:rFonts w:ascii="Helvetica" w:hAnsi="Helvetica"/>
          <w:sz w:val="22"/>
          <w:szCs w:val="22"/>
        </w:rPr>
        <w:t>friendly implementation of the DMA. The purpose of this document is to share the perspective of our member companies</w:t>
      </w:r>
      <w:r w:rsidR="003047DD" w:rsidRPr="00E636F0">
        <w:rPr>
          <w:rFonts w:ascii="Helvetica" w:hAnsi="Helvetica"/>
          <w:sz w:val="22"/>
          <w:szCs w:val="22"/>
        </w:rPr>
        <w:t xml:space="preserve"> and our key policy points</w:t>
      </w:r>
      <w:r w:rsidRPr="00E636F0">
        <w:rPr>
          <w:rFonts w:ascii="Helvetica" w:hAnsi="Helvetica"/>
          <w:sz w:val="22"/>
          <w:szCs w:val="22"/>
        </w:rPr>
        <w:t xml:space="preserve"> to help the Italian Competition Authority ensure, as it implements and enforces the DMA through the Draft Regulation, that SMEs can continue to thrive and innovate in the app ecosystem. </w:t>
      </w:r>
    </w:p>
    <w:p w14:paraId="5E93CB14" w14:textId="5DCE2382" w:rsidR="008B48FF" w:rsidRPr="00E636F0" w:rsidRDefault="008B48FF" w:rsidP="00633BB8">
      <w:pPr>
        <w:rPr>
          <w:rFonts w:ascii="Helvetica" w:hAnsi="Helvetica"/>
          <w:sz w:val="22"/>
          <w:szCs w:val="22"/>
        </w:rPr>
      </w:pPr>
      <w:r w:rsidRPr="00E636F0">
        <w:rPr>
          <w:rFonts w:ascii="Helvetica" w:hAnsi="Helvetica"/>
          <w:color w:val="0F8291"/>
          <w:sz w:val="22"/>
          <w:szCs w:val="22"/>
        </w:rPr>
        <w:t>Avoiding Fragmentation</w:t>
      </w:r>
    </w:p>
    <w:p w14:paraId="77C21AC6" w14:textId="0A88D180" w:rsidR="008B48FF" w:rsidRPr="00E636F0" w:rsidRDefault="008B48FF" w:rsidP="008B48FF">
      <w:pPr>
        <w:pStyle w:val="NormalWeb"/>
        <w:jc w:val="both"/>
        <w:rPr>
          <w:rFonts w:ascii="Helvetica" w:hAnsi="Helvetica"/>
          <w:sz w:val="22"/>
          <w:szCs w:val="22"/>
        </w:rPr>
      </w:pPr>
      <w:r w:rsidRPr="00E636F0">
        <w:rPr>
          <w:rFonts w:ascii="Helvetica" w:hAnsi="Helvetica"/>
          <w:sz w:val="22"/>
          <w:szCs w:val="22"/>
        </w:rPr>
        <w:t xml:space="preserve">The DMA </w:t>
      </w:r>
      <w:proofErr w:type="gramStart"/>
      <w:r w:rsidRPr="00E636F0">
        <w:rPr>
          <w:rFonts w:ascii="Helvetica" w:hAnsi="Helvetica"/>
          <w:sz w:val="22"/>
          <w:szCs w:val="22"/>
        </w:rPr>
        <w:t>in itself is</w:t>
      </w:r>
      <w:proofErr w:type="gramEnd"/>
      <w:r w:rsidRPr="00E636F0">
        <w:rPr>
          <w:rFonts w:ascii="Helvetica" w:hAnsi="Helvetica"/>
          <w:sz w:val="22"/>
          <w:szCs w:val="22"/>
        </w:rPr>
        <w:t xml:space="preserve"> already causing some inadvertent challenges for SMEs, particularly in the developer community. </w:t>
      </w:r>
      <w:r w:rsidR="00FB70D9" w:rsidRPr="00E636F0">
        <w:rPr>
          <w:rFonts w:ascii="Helvetica" w:hAnsi="Helvetica"/>
          <w:sz w:val="22"/>
          <w:szCs w:val="22"/>
        </w:rPr>
        <w:t xml:space="preserve">As gatekeepers </w:t>
      </w:r>
      <w:r w:rsidR="00E636F0">
        <w:rPr>
          <w:rFonts w:ascii="Helvetica" w:hAnsi="Helvetica"/>
          <w:sz w:val="22"/>
          <w:szCs w:val="22"/>
        </w:rPr>
        <w:t>update</w:t>
      </w:r>
      <w:r w:rsidR="00E636F0" w:rsidRPr="00E636F0">
        <w:rPr>
          <w:rFonts w:ascii="Helvetica" w:hAnsi="Helvetica"/>
          <w:sz w:val="22"/>
          <w:szCs w:val="22"/>
        </w:rPr>
        <w:t xml:space="preserve"> </w:t>
      </w:r>
      <w:r w:rsidR="00FB70D9" w:rsidRPr="00E636F0">
        <w:rPr>
          <w:rFonts w:ascii="Helvetica" w:hAnsi="Helvetica"/>
          <w:sz w:val="22"/>
          <w:szCs w:val="22"/>
        </w:rPr>
        <w:t xml:space="preserve">their rules and business models to comply with the DMA, </w:t>
      </w:r>
      <w:r w:rsidRPr="00E636F0">
        <w:rPr>
          <w:rFonts w:ascii="Helvetica" w:hAnsi="Helvetica"/>
          <w:sz w:val="22"/>
          <w:szCs w:val="22"/>
        </w:rPr>
        <w:t xml:space="preserve">SMEs </w:t>
      </w:r>
      <w:r w:rsidR="006D56DA" w:rsidRPr="00E636F0">
        <w:rPr>
          <w:rFonts w:ascii="Helvetica" w:hAnsi="Helvetica"/>
          <w:sz w:val="22"/>
          <w:szCs w:val="22"/>
        </w:rPr>
        <w:t>must</w:t>
      </w:r>
      <w:r w:rsidRPr="00E636F0">
        <w:rPr>
          <w:rFonts w:ascii="Helvetica" w:hAnsi="Helvetica"/>
          <w:sz w:val="22"/>
          <w:szCs w:val="22"/>
        </w:rPr>
        <w:t xml:space="preserve"> adapt to </w:t>
      </w:r>
      <w:r w:rsidR="00E636F0">
        <w:rPr>
          <w:rFonts w:ascii="Helvetica" w:hAnsi="Helvetica"/>
          <w:sz w:val="22"/>
          <w:szCs w:val="22"/>
        </w:rPr>
        <w:t>a constantly changing environment</w:t>
      </w:r>
      <w:r w:rsidRPr="00E636F0">
        <w:rPr>
          <w:rFonts w:ascii="Helvetica" w:hAnsi="Helvetica"/>
          <w:sz w:val="22"/>
          <w:szCs w:val="22"/>
        </w:rPr>
        <w:t>, increasing their workload. For SMEs, wh</w:t>
      </w:r>
      <w:r w:rsidR="002F442D">
        <w:rPr>
          <w:rFonts w:ascii="Helvetica" w:hAnsi="Helvetica"/>
          <w:sz w:val="22"/>
          <w:szCs w:val="22"/>
        </w:rPr>
        <w:t>ich</w:t>
      </w:r>
      <w:r w:rsidRPr="00E636F0">
        <w:rPr>
          <w:rFonts w:ascii="Helvetica" w:hAnsi="Helvetica"/>
          <w:sz w:val="22"/>
          <w:szCs w:val="22"/>
        </w:rPr>
        <w:t xml:space="preserve"> often have limited resources, it is crucial that there </w:t>
      </w:r>
      <w:r w:rsidR="00FB70D9" w:rsidRPr="00E636F0">
        <w:rPr>
          <w:rFonts w:ascii="Helvetica" w:hAnsi="Helvetica"/>
          <w:sz w:val="22"/>
          <w:szCs w:val="22"/>
        </w:rPr>
        <w:t xml:space="preserve">will be </w:t>
      </w:r>
      <w:r w:rsidRPr="00E636F0">
        <w:rPr>
          <w:rFonts w:ascii="Helvetica" w:hAnsi="Helvetica"/>
          <w:sz w:val="22"/>
          <w:szCs w:val="22"/>
        </w:rPr>
        <w:t>no additional burdens resulting from fragmented national application and enforcement of the DMA. Coherent and consistent national enforcement practices related to the DMA are essential to ensure streamlined processes and predictability, helping SMEs navigate the new digital landscape more effectively.</w:t>
      </w:r>
    </w:p>
    <w:p w14:paraId="7D00251B" w14:textId="2E544A1D" w:rsidR="008B48FF" w:rsidRPr="00E636F0" w:rsidRDefault="008B48FF" w:rsidP="0066347A">
      <w:pPr>
        <w:pStyle w:val="NormalWeb"/>
        <w:jc w:val="both"/>
        <w:rPr>
          <w:rFonts w:ascii="Helvetica" w:hAnsi="Helvetica"/>
          <w:sz w:val="22"/>
          <w:szCs w:val="22"/>
        </w:rPr>
      </w:pPr>
      <w:r w:rsidRPr="00E636F0">
        <w:rPr>
          <w:rFonts w:ascii="Helvetica" w:hAnsi="Helvetica"/>
          <w:sz w:val="22"/>
          <w:szCs w:val="22"/>
        </w:rPr>
        <w:t>Overlapping rules can create legal uncertainty and fragmentation which harm the functioning of the EU single market as well as the business of enterprises. We believe that clear rules and harmoni</w:t>
      </w:r>
      <w:r w:rsidR="006D56DA" w:rsidRPr="00E636F0">
        <w:rPr>
          <w:rFonts w:ascii="Helvetica" w:hAnsi="Helvetica"/>
          <w:sz w:val="22"/>
          <w:szCs w:val="22"/>
        </w:rPr>
        <w:t>s</w:t>
      </w:r>
      <w:r w:rsidRPr="00E636F0">
        <w:rPr>
          <w:rFonts w:ascii="Helvetica" w:hAnsi="Helvetica"/>
          <w:sz w:val="22"/>
          <w:szCs w:val="22"/>
        </w:rPr>
        <w:t>ed regulations should be the main objective of European and national regulators in implementing the DMA.</w:t>
      </w:r>
    </w:p>
    <w:p w14:paraId="3874CFDC" w14:textId="4EC4767A" w:rsidR="0066347A" w:rsidRPr="00E636F0" w:rsidRDefault="008B48FF">
      <w:pPr>
        <w:rPr>
          <w:rFonts w:ascii="Helvetica" w:hAnsi="Helvetica"/>
          <w:sz w:val="22"/>
          <w:szCs w:val="22"/>
        </w:rPr>
      </w:pPr>
      <w:r w:rsidRPr="00E636F0">
        <w:rPr>
          <w:rFonts w:ascii="Helvetica" w:hAnsi="Helvetica"/>
          <w:color w:val="0F8291"/>
          <w:sz w:val="22"/>
          <w:szCs w:val="22"/>
        </w:rPr>
        <w:t>Substantive Considerations</w:t>
      </w:r>
    </w:p>
    <w:p w14:paraId="38EDBA40" w14:textId="0359A4B9" w:rsidR="008B48FF" w:rsidRPr="00E636F0" w:rsidRDefault="008B48FF" w:rsidP="00FD1C57">
      <w:pPr>
        <w:pStyle w:val="NormalWeb"/>
        <w:jc w:val="both"/>
        <w:rPr>
          <w:rFonts w:ascii="Helvetica" w:hAnsi="Helvetica"/>
          <w:sz w:val="22"/>
          <w:szCs w:val="22"/>
        </w:rPr>
      </w:pPr>
      <w:r w:rsidRPr="00E636F0">
        <w:rPr>
          <w:rFonts w:ascii="Helvetica" w:hAnsi="Helvetica"/>
          <w:sz w:val="22"/>
          <w:szCs w:val="22"/>
        </w:rPr>
        <w:t xml:space="preserve">While we understand that this consultation primarily addresses procedural rules for the enforcement of the DMA, we believe it is important to provide substantive feedback on how these </w:t>
      </w:r>
      <w:r w:rsidRPr="00E636F0">
        <w:rPr>
          <w:rFonts w:ascii="Helvetica" w:hAnsi="Helvetica"/>
          <w:sz w:val="22"/>
          <w:szCs w:val="22"/>
        </w:rPr>
        <w:lastRenderedPageBreak/>
        <w:t xml:space="preserve">procedures will impact SME developers. We hope that highlighting the broader challenges faced by SMEs as an inadvertent consequence of the DMA can inform the design and implementation of procedural frameworks. We </w:t>
      </w:r>
      <w:r w:rsidR="006D56DA" w:rsidRPr="00E636F0">
        <w:rPr>
          <w:rFonts w:ascii="Helvetica" w:hAnsi="Helvetica"/>
          <w:sz w:val="22"/>
          <w:szCs w:val="22"/>
        </w:rPr>
        <w:t>urge</w:t>
      </w:r>
      <w:r w:rsidRPr="00E636F0">
        <w:rPr>
          <w:rFonts w:ascii="Helvetica" w:hAnsi="Helvetica"/>
          <w:sz w:val="22"/>
          <w:szCs w:val="22"/>
        </w:rPr>
        <w:t xml:space="preserve"> the Italian Competition Authority </w:t>
      </w:r>
      <w:r w:rsidR="00FB70D9" w:rsidRPr="00E636F0">
        <w:rPr>
          <w:rFonts w:ascii="Helvetica" w:hAnsi="Helvetica"/>
          <w:sz w:val="22"/>
          <w:szCs w:val="22"/>
        </w:rPr>
        <w:t xml:space="preserve">to </w:t>
      </w:r>
      <w:r w:rsidRPr="00E636F0">
        <w:rPr>
          <w:rFonts w:ascii="Helvetica" w:hAnsi="Helvetica"/>
          <w:sz w:val="22"/>
          <w:szCs w:val="22"/>
        </w:rPr>
        <w:t xml:space="preserve">consider the DMA's impact on SME developers during the entire process of DMA implementation and any related enforcement activities. </w:t>
      </w:r>
    </w:p>
    <w:p w14:paraId="0B158E43" w14:textId="4D86ABC6" w:rsidR="008B48FF" w:rsidRPr="00E636F0" w:rsidRDefault="008B48FF" w:rsidP="00633BB8">
      <w:pPr>
        <w:rPr>
          <w:rFonts w:ascii="Helvetica" w:hAnsi="Helvetica"/>
          <w:color w:val="0F8291"/>
          <w:sz w:val="22"/>
          <w:szCs w:val="22"/>
        </w:rPr>
      </w:pPr>
      <w:r w:rsidRPr="00E636F0">
        <w:rPr>
          <w:rFonts w:ascii="Helvetica" w:hAnsi="Helvetica"/>
          <w:color w:val="0F8291"/>
          <w:sz w:val="22"/>
          <w:szCs w:val="22"/>
        </w:rPr>
        <w:t>The App Economy</w:t>
      </w:r>
    </w:p>
    <w:p w14:paraId="1B0D9B44" w14:textId="153297E9" w:rsidR="00302C0F" w:rsidRPr="00E636F0" w:rsidRDefault="00FD1C57" w:rsidP="002D00EB">
      <w:pPr>
        <w:pStyle w:val="NormalWeb"/>
        <w:jc w:val="both"/>
        <w:rPr>
          <w:rFonts w:ascii="Helvetica" w:hAnsi="Helvetica"/>
          <w:sz w:val="22"/>
          <w:szCs w:val="22"/>
        </w:rPr>
      </w:pPr>
      <w:r w:rsidRPr="00E636F0">
        <w:rPr>
          <w:rFonts w:ascii="Helvetica" w:hAnsi="Helvetica"/>
          <w:sz w:val="22"/>
          <w:szCs w:val="22"/>
        </w:rPr>
        <w:t xml:space="preserve">Platforms have transformed the </w:t>
      </w:r>
      <w:r w:rsidR="00FB70D9" w:rsidRPr="00E636F0">
        <w:rPr>
          <w:rFonts w:ascii="Helvetica" w:hAnsi="Helvetica"/>
          <w:sz w:val="22"/>
          <w:szCs w:val="22"/>
        </w:rPr>
        <w:t xml:space="preserve">software </w:t>
      </w:r>
      <w:r w:rsidRPr="00E636F0">
        <w:rPr>
          <w:rFonts w:ascii="Helvetica" w:hAnsi="Helvetica"/>
          <w:sz w:val="22"/>
          <w:szCs w:val="22"/>
        </w:rPr>
        <w:t xml:space="preserve">industry, enabling smaller companies to reach new markets and customers. Before </w:t>
      </w:r>
      <w:r w:rsidR="00FB70D9" w:rsidRPr="00E636F0">
        <w:rPr>
          <w:rFonts w:ascii="Helvetica" w:hAnsi="Helvetica"/>
          <w:sz w:val="22"/>
          <w:szCs w:val="22"/>
        </w:rPr>
        <w:t>app stores</w:t>
      </w:r>
      <w:r w:rsidRPr="00E636F0">
        <w:rPr>
          <w:rFonts w:ascii="Helvetica" w:hAnsi="Helvetica"/>
          <w:sz w:val="22"/>
          <w:szCs w:val="22"/>
        </w:rPr>
        <w:t>, distribution and marketing</w:t>
      </w:r>
      <w:r w:rsidR="00FB70D9" w:rsidRPr="00E636F0">
        <w:rPr>
          <w:rFonts w:ascii="Helvetica" w:hAnsi="Helvetica"/>
          <w:sz w:val="22"/>
          <w:szCs w:val="22"/>
        </w:rPr>
        <w:t xml:space="preserve"> was much more complex for SMEs</w:t>
      </w:r>
      <w:r w:rsidRPr="00E636F0">
        <w:rPr>
          <w:rFonts w:ascii="Helvetica" w:hAnsi="Helvetica"/>
          <w:sz w:val="22"/>
          <w:szCs w:val="22"/>
        </w:rPr>
        <w:t>. The service and security provided by platforms enables app companies to focus their valuable resources on developing and updating their products. With lower costs and barriers to entry, both fledgling and established app developers can succeed.</w:t>
      </w:r>
      <w:r w:rsidR="00FB70D9" w:rsidRPr="00E636F0">
        <w:rPr>
          <w:rFonts w:ascii="Helvetica" w:hAnsi="Helvetica"/>
          <w:sz w:val="22"/>
          <w:szCs w:val="22"/>
        </w:rPr>
        <w:t xml:space="preserve"> T</w:t>
      </w:r>
      <w:r w:rsidR="002D00EB" w:rsidRPr="00E636F0">
        <w:rPr>
          <w:rFonts w:ascii="Helvetica" w:hAnsi="Helvetica"/>
          <w:sz w:val="22"/>
          <w:szCs w:val="22"/>
        </w:rPr>
        <w:t>he single most important factor in the app ecosystem’s dynamic growth and unrivalled success is the presence of curated platforms</w:t>
      </w:r>
      <w:r w:rsidR="00FB70D9" w:rsidRPr="00E636F0">
        <w:rPr>
          <w:rFonts w:ascii="Helvetica" w:hAnsi="Helvetica"/>
          <w:sz w:val="22"/>
          <w:szCs w:val="22"/>
        </w:rPr>
        <w:t xml:space="preserve"> that allow end</w:t>
      </w:r>
      <w:r w:rsidR="006D56DA" w:rsidRPr="00E636F0">
        <w:rPr>
          <w:rFonts w:ascii="Helvetica" w:hAnsi="Helvetica"/>
          <w:sz w:val="22"/>
          <w:szCs w:val="22"/>
        </w:rPr>
        <w:t xml:space="preserve"> </w:t>
      </w:r>
      <w:r w:rsidR="00FB70D9" w:rsidRPr="00E636F0">
        <w:rPr>
          <w:rFonts w:ascii="Helvetica" w:hAnsi="Helvetica"/>
          <w:sz w:val="22"/>
          <w:szCs w:val="22"/>
        </w:rPr>
        <w:t>users to install third</w:t>
      </w:r>
      <w:r w:rsidR="006D56DA" w:rsidRPr="00E636F0">
        <w:rPr>
          <w:rFonts w:ascii="Helvetica" w:hAnsi="Helvetica"/>
          <w:sz w:val="22"/>
          <w:szCs w:val="22"/>
        </w:rPr>
        <w:t>-</w:t>
      </w:r>
      <w:r w:rsidR="00FB70D9" w:rsidRPr="00E636F0">
        <w:rPr>
          <w:rFonts w:ascii="Helvetica" w:hAnsi="Helvetica"/>
          <w:sz w:val="22"/>
          <w:szCs w:val="22"/>
        </w:rPr>
        <w:t>party apps with confidence</w:t>
      </w:r>
      <w:r w:rsidR="002D00EB" w:rsidRPr="00E636F0">
        <w:rPr>
          <w:rFonts w:ascii="Helvetica" w:hAnsi="Helvetica"/>
          <w:sz w:val="22"/>
          <w:szCs w:val="22"/>
        </w:rPr>
        <w:t>.</w:t>
      </w:r>
    </w:p>
    <w:p w14:paraId="3830EEAF" w14:textId="299C2CF7" w:rsidR="0018398D" w:rsidRPr="00E636F0" w:rsidRDefault="000A3ABB" w:rsidP="00302C0F">
      <w:pPr>
        <w:pStyle w:val="NormalWeb"/>
        <w:jc w:val="both"/>
        <w:rPr>
          <w:rFonts w:ascii="Helvetica" w:hAnsi="Helvetica"/>
          <w:sz w:val="22"/>
          <w:szCs w:val="22"/>
        </w:rPr>
      </w:pPr>
      <w:r w:rsidRPr="00E636F0">
        <w:rPr>
          <w:rFonts w:ascii="Helvetica" w:hAnsi="Helvetica"/>
          <w:sz w:val="22"/>
          <w:szCs w:val="22"/>
        </w:rPr>
        <w:t xml:space="preserve">SME developers can compete more effectively by having access to tools provided by platforms, such as data analytics and profiling. Because the guidelines and requirements apply to all developers equally, platforms enable SMEs to operate on a level playing field and have the same negotiating power as big tech companies when it comes to app stores. This competitive environment makes the app economy one of the most innovative spaces </w:t>
      </w:r>
      <w:r w:rsidR="00302C0F" w:rsidRPr="00E636F0">
        <w:rPr>
          <w:rFonts w:ascii="Helvetica" w:hAnsi="Helvetica"/>
          <w:sz w:val="22"/>
          <w:szCs w:val="22"/>
        </w:rPr>
        <w:t>on</w:t>
      </w:r>
      <w:r w:rsidRPr="00E636F0">
        <w:rPr>
          <w:rFonts w:ascii="Helvetica" w:hAnsi="Helvetica"/>
          <w:sz w:val="22"/>
          <w:szCs w:val="22"/>
        </w:rPr>
        <w:t xml:space="preserve"> the internet-enabled ecosystem</w:t>
      </w:r>
      <w:r w:rsidR="006D56DA" w:rsidRPr="00E636F0">
        <w:rPr>
          <w:rFonts w:ascii="Helvetica" w:hAnsi="Helvetica"/>
          <w:sz w:val="22"/>
          <w:szCs w:val="22"/>
        </w:rPr>
        <w:t>.</w:t>
      </w:r>
      <w:r w:rsidR="008810C6">
        <w:rPr>
          <w:rStyle w:val="FootnoteReference"/>
          <w:rFonts w:ascii="Helvetica" w:hAnsi="Helvetica"/>
          <w:sz w:val="22"/>
          <w:szCs w:val="22"/>
        </w:rPr>
        <w:footnoteReference w:id="2"/>
      </w:r>
      <w:r w:rsidRPr="00E636F0">
        <w:rPr>
          <w:rFonts w:ascii="Helvetica" w:hAnsi="Helvetica"/>
          <w:sz w:val="22"/>
          <w:szCs w:val="22"/>
        </w:rPr>
        <w:t xml:space="preserve"> </w:t>
      </w:r>
    </w:p>
    <w:p w14:paraId="7D87E4BD" w14:textId="10679D2A" w:rsidR="009B6BEF" w:rsidRPr="00E636F0" w:rsidRDefault="00AE3A89" w:rsidP="00AE3A89">
      <w:pPr>
        <w:pStyle w:val="NormalWeb"/>
        <w:jc w:val="both"/>
        <w:rPr>
          <w:rFonts w:ascii="Helvetica" w:hAnsi="Helvetica"/>
          <w:sz w:val="22"/>
          <w:szCs w:val="22"/>
        </w:rPr>
      </w:pPr>
      <w:r w:rsidRPr="00E636F0">
        <w:rPr>
          <w:rFonts w:ascii="Helvetica" w:hAnsi="Helvetica"/>
          <w:sz w:val="22"/>
          <w:szCs w:val="22"/>
        </w:rPr>
        <w:t>SME developers can gain immediate consumer trust by providing app</w:t>
      </w:r>
      <w:r w:rsidR="00302C0F" w:rsidRPr="00E636F0">
        <w:rPr>
          <w:rFonts w:ascii="Helvetica" w:hAnsi="Helvetica"/>
          <w:sz w:val="22"/>
          <w:szCs w:val="22"/>
        </w:rPr>
        <w:t>s</w:t>
      </w:r>
      <w:r w:rsidRPr="00E636F0">
        <w:rPr>
          <w:rFonts w:ascii="Helvetica" w:hAnsi="Helvetica"/>
          <w:sz w:val="22"/>
          <w:szCs w:val="22"/>
        </w:rPr>
        <w:t xml:space="preserve"> on trusted platforms. Consumer trust is essential for a software developer’s success, especially for smaller companies. In the digital age, building immediate trust with consumers is challenging without a strong online reputation. Trust is vital because it ensures that consumers believe the app delivers </w:t>
      </w:r>
      <w:r w:rsidR="002F442D">
        <w:rPr>
          <w:rFonts w:ascii="Helvetica" w:hAnsi="Helvetica"/>
          <w:sz w:val="22"/>
          <w:szCs w:val="22"/>
        </w:rPr>
        <w:t xml:space="preserve">on </w:t>
      </w:r>
      <w:r w:rsidRPr="00E636F0">
        <w:rPr>
          <w:rFonts w:ascii="Helvetica" w:hAnsi="Helvetica"/>
          <w:sz w:val="22"/>
          <w:szCs w:val="22"/>
        </w:rPr>
        <w:t>its promises, is safe, won’t jeopardi</w:t>
      </w:r>
      <w:r w:rsidR="006D56DA" w:rsidRPr="00E636F0">
        <w:rPr>
          <w:rFonts w:ascii="Helvetica" w:hAnsi="Helvetica"/>
          <w:sz w:val="22"/>
          <w:szCs w:val="22"/>
        </w:rPr>
        <w:t>s</w:t>
      </w:r>
      <w:r w:rsidRPr="00E636F0">
        <w:rPr>
          <w:rFonts w:ascii="Helvetica" w:hAnsi="Helvetica"/>
          <w:sz w:val="22"/>
          <w:szCs w:val="22"/>
        </w:rPr>
        <w:t xml:space="preserve">e the </w:t>
      </w:r>
      <w:r w:rsidR="00850890" w:rsidRPr="00E636F0">
        <w:rPr>
          <w:rFonts w:ascii="Helvetica" w:hAnsi="Helvetica"/>
          <w:sz w:val="22"/>
          <w:szCs w:val="22"/>
        </w:rPr>
        <w:t>user’s</w:t>
      </w:r>
      <w:r w:rsidRPr="00E636F0">
        <w:rPr>
          <w:rFonts w:ascii="Helvetica" w:hAnsi="Helvetica"/>
          <w:sz w:val="22"/>
          <w:szCs w:val="22"/>
        </w:rPr>
        <w:t xml:space="preserve"> sensitive data</w:t>
      </w:r>
      <w:r w:rsidR="009B6BEF" w:rsidRPr="00E636F0">
        <w:rPr>
          <w:rFonts w:ascii="Helvetica" w:hAnsi="Helvetica"/>
          <w:sz w:val="22"/>
          <w:szCs w:val="22"/>
        </w:rPr>
        <w:t>, and that it’s easy to cancel a subscription</w:t>
      </w:r>
      <w:r w:rsidRPr="00E636F0">
        <w:rPr>
          <w:rFonts w:ascii="Helvetica" w:hAnsi="Helvetica"/>
          <w:sz w:val="22"/>
          <w:szCs w:val="22"/>
        </w:rPr>
        <w:t xml:space="preserve">. </w:t>
      </w:r>
    </w:p>
    <w:p w14:paraId="06938562" w14:textId="28D9D0C3" w:rsidR="00787CA0" w:rsidRPr="00E636F0" w:rsidRDefault="00AE3A89" w:rsidP="00AE3A89">
      <w:pPr>
        <w:pStyle w:val="NormalWeb"/>
        <w:jc w:val="both"/>
        <w:rPr>
          <w:rFonts w:ascii="Helvetica" w:hAnsi="Helvetica"/>
          <w:sz w:val="22"/>
          <w:szCs w:val="22"/>
        </w:rPr>
      </w:pPr>
      <w:r w:rsidRPr="00E636F0">
        <w:rPr>
          <w:rFonts w:ascii="Helvetica" w:hAnsi="Helvetica"/>
          <w:sz w:val="22"/>
          <w:szCs w:val="22"/>
        </w:rPr>
        <w:t>Without trust, consumers are unlikely to hand over a credit card or other essential information to a</w:t>
      </w:r>
      <w:r w:rsidR="009B6BEF" w:rsidRPr="00E636F0">
        <w:rPr>
          <w:rFonts w:ascii="Helvetica" w:hAnsi="Helvetica"/>
          <w:sz w:val="22"/>
          <w:szCs w:val="22"/>
        </w:rPr>
        <w:t xml:space="preserve"> company </w:t>
      </w:r>
      <w:r w:rsidR="002F442D">
        <w:rPr>
          <w:rFonts w:ascii="Helvetica" w:hAnsi="Helvetica"/>
          <w:sz w:val="22"/>
          <w:szCs w:val="22"/>
        </w:rPr>
        <w:t xml:space="preserve">of which </w:t>
      </w:r>
      <w:r w:rsidR="009B6BEF" w:rsidRPr="00E636F0">
        <w:rPr>
          <w:rFonts w:ascii="Helvetica" w:hAnsi="Helvetica"/>
          <w:sz w:val="22"/>
          <w:szCs w:val="22"/>
        </w:rPr>
        <w:t>they’ve never heard</w:t>
      </w:r>
      <w:r w:rsidRPr="00E636F0">
        <w:rPr>
          <w:rFonts w:ascii="Helvetica" w:hAnsi="Helvetica"/>
          <w:sz w:val="22"/>
          <w:szCs w:val="22"/>
        </w:rPr>
        <w:t>. The immediate consumer trust embedded in</w:t>
      </w:r>
      <w:r w:rsidR="009B6BEF" w:rsidRPr="00E636F0">
        <w:rPr>
          <w:rFonts w:ascii="Helvetica" w:hAnsi="Helvetica"/>
          <w:sz w:val="22"/>
          <w:szCs w:val="22"/>
        </w:rPr>
        <w:t xml:space="preserve"> these </w:t>
      </w:r>
      <w:r w:rsidRPr="00E636F0">
        <w:rPr>
          <w:rFonts w:ascii="Helvetica" w:hAnsi="Helvetica"/>
          <w:sz w:val="22"/>
          <w:szCs w:val="22"/>
        </w:rPr>
        <w:t xml:space="preserve">platforms level the playing field for smaller developers. </w:t>
      </w:r>
      <w:r w:rsidR="009B6BEF" w:rsidRPr="00E636F0">
        <w:rPr>
          <w:rFonts w:ascii="Helvetica" w:hAnsi="Helvetica"/>
          <w:sz w:val="22"/>
          <w:szCs w:val="22"/>
        </w:rPr>
        <w:t>W</w:t>
      </w:r>
      <w:r w:rsidR="00302C0F" w:rsidRPr="00E636F0">
        <w:rPr>
          <w:rFonts w:ascii="Helvetica" w:hAnsi="Helvetica"/>
          <w:sz w:val="22"/>
          <w:szCs w:val="22"/>
        </w:rPr>
        <w:t xml:space="preserve">hen users have confidence in the standards upheld by app stores, they are more likely to explore and embrace new and emerging offerings. </w:t>
      </w:r>
    </w:p>
    <w:p w14:paraId="5B21FFDC" w14:textId="44EA15D9" w:rsidR="00A63A33" w:rsidRPr="00E636F0" w:rsidRDefault="009B6BEF" w:rsidP="00E655E1">
      <w:pPr>
        <w:pStyle w:val="NormalWeb"/>
        <w:jc w:val="both"/>
        <w:rPr>
          <w:rFonts w:ascii="Helvetica" w:hAnsi="Helvetica"/>
          <w:sz w:val="22"/>
          <w:szCs w:val="22"/>
        </w:rPr>
      </w:pPr>
      <w:r w:rsidRPr="00E636F0">
        <w:rPr>
          <w:rFonts w:ascii="Helvetica" w:hAnsi="Helvetica"/>
          <w:sz w:val="22"/>
          <w:szCs w:val="22"/>
        </w:rPr>
        <w:t>W</w:t>
      </w:r>
      <w:r w:rsidR="00302C0F" w:rsidRPr="00E636F0">
        <w:rPr>
          <w:rFonts w:ascii="Helvetica" w:hAnsi="Helvetica"/>
          <w:sz w:val="22"/>
          <w:szCs w:val="22"/>
        </w:rPr>
        <w:t xml:space="preserve">hen implementing the DMA, new </w:t>
      </w:r>
      <w:r w:rsidRPr="00E636F0">
        <w:rPr>
          <w:rFonts w:ascii="Helvetica" w:hAnsi="Helvetica"/>
          <w:sz w:val="22"/>
          <w:szCs w:val="22"/>
        </w:rPr>
        <w:t xml:space="preserve">app </w:t>
      </w:r>
      <w:r w:rsidR="006D56DA" w:rsidRPr="00E636F0">
        <w:rPr>
          <w:rFonts w:ascii="Helvetica" w:hAnsi="Helvetica"/>
          <w:sz w:val="22"/>
          <w:szCs w:val="22"/>
        </w:rPr>
        <w:t>marketplaces</w:t>
      </w:r>
      <w:r w:rsidR="00302C0F" w:rsidRPr="00E636F0">
        <w:rPr>
          <w:rFonts w:ascii="Helvetica" w:hAnsi="Helvetica"/>
          <w:sz w:val="22"/>
          <w:szCs w:val="22"/>
        </w:rPr>
        <w:t xml:space="preserve"> </w:t>
      </w:r>
      <w:r w:rsidRPr="00E636F0">
        <w:rPr>
          <w:rFonts w:ascii="Helvetica" w:hAnsi="Helvetica"/>
          <w:sz w:val="22"/>
          <w:szCs w:val="22"/>
        </w:rPr>
        <w:t xml:space="preserve">should be </w:t>
      </w:r>
      <w:r w:rsidR="003904F0" w:rsidRPr="00E636F0">
        <w:rPr>
          <w:rFonts w:ascii="Helvetica" w:hAnsi="Helvetica"/>
          <w:sz w:val="22"/>
          <w:szCs w:val="22"/>
        </w:rPr>
        <w:t>required</w:t>
      </w:r>
      <w:r w:rsidR="00302C0F" w:rsidRPr="00E636F0">
        <w:rPr>
          <w:rFonts w:ascii="Helvetica" w:hAnsi="Helvetica"/>
          <w:sz w:val="22"/>
          <w:szCs w:val="22"/>
        </w:rPr>
        <w:t xml:space="preserve"> to have </w:t>
      </w:r>
      <w:r w:rsidR="008B48FF" w:rsidRPr="00E636F0">
        <w:rPr>
          <w:rFonts w:ascii="Helvetica" w:hAnsi="Helvetica"/>
          <w:sz w:val="22"/>
          <w:szCs w:val="22"/>
        </w:rPr>
        <w:t>high</w:t>
      </w:r>
      <w:r w:rsidR="00302C0F" w:rsidRPr="00E636F0">
        <w:rPr>
          <w:rFonts w:ascii="Helvetica" w:hAnsi="Helvetica"/>
          <w:sz w:val="22"/>
          <w:szCs w:val="22"/>
        </w:rPr>
        <w:t xml:space="preserve"> standards </w:t>
      </w:r>
      <w:r w:rsidR="008B48FF" w:rsidRPr="00E636F0">
        <w:rPr>
          <w:rFonts w:ascii="Helvetica" w:hAnsi="Helvetica"/>
          <w:sz w:val="22"/>
          <w:szCs w:val="22"/>
        </w:rPr>
        <w:t xml:space="preserve">of </w:t>
      </w:r>
      <w:r w:rsidRPr="00E636F0">
        <w:rPr>
          <w:rFonts w:ascii="Helvetica" w:hAnsi="Helvetica"/>
          <w:sz w:val="22"/>
          <w:szCs w:val="22"/>
        </w:rPr>
        <w:t>consumer protection, app quality</w:t>
      </w:r>
      <w:r w:rsidR="008F05EF" w:rsidRPr="00E636F0">
        <w:rPr>
          <w:rFonts w:ascii="Helvetica" w:hAnsi="Helvetica"/>
          <w:sz w:val="22"/>
          <w:szCs w:val="22"/>
        </w:rPr>
        <w:t>,</w:t>
      </w:r>
      <w:r w:rsidRPr="00E636F0">
        <w:rPr>
          <w:rFonts w:ascii="Helvetica" w:hAnsi="Helvetica"/>
          <w:sz w:val="22"/>
          <w:szCs w:val="22"/>
        </w:rPr>
        <w:t xml:space="preserve"> and </w:t>
      </w:r>
      <w:r w:rsidR="008B48FF" w:rsidRPr="00E636F0">
        <w:rPr>
          <w:rFonts w:ascii="Helvetica" w:hAnsi="Helvetica"/>
          <w:sz w:val="22"/>
          <w:szCs w:val="22"/>
        </w:rPr>
        <w:t>cybersecurity protectio</w:t>
      </w:r>
      <w:r w:rsidRPr="00E636F0">
        <w:rPr>
          <w:rFonts w:ascii="Helvetica" w:hAnsi="Helvetica"/>
          <w:sz w:val="22"/>
          <w:szCs w:val="22"/>
        </w:rPr>
        <w:t>ns</w:t>
      </w:r>
      <w:r w:rsidR="008B48FF" w:rsidRPr="00E636F0">
        <w:rPr>
          <w:rFonts w:ascii="Helvetica" w:hAnsi="Helvetica"/>
          <w:sz w:val="22"/>
          <w:szCs w:val="22"/>
        </w:rPr>
        <w:t xml:space="preserve">, fostering </w:t>
      </w:r>
      <w:r w:rsidRPr="00E636F0">
        <w:rPr>
          <w:rFonts w:ascii="Helvetica" w:hAnsi="Helvetica"/>
          <w:sz w:val="22"/>
          <w:szCs w:val="22"/>
        </w:rPr>
        <w:t>trust and protecting European consumers</w:t>
      </w:r>
      <w:r w:rsidR="008B48FF" w:rsidRPr="00E636F0">
        <w:rPr>
          <w:rFonts w:ascii="Helvetica" w:hAnsi="Helvetica"/>
          <w:sz w:val="22"/>
          <w:szCs w:val="22"/>
        </w:rPr>
        <w:t>.</w:t>
      </w:r>
    </w:p>
    <w:p w14:paraId="70BBEC6A" w14:textId="465E3F11" w:rsidR="00BB2BE6" w:rsidRPr="00E636F0" w:rsidRDefault="00873CA4" w:rsidP="00BB2BE6">
      <w:pPr>
        <w:rPr>
          <w:rFonts w:ascii="Helvetica" w:hAnsi="Helvetica"/>
          <w:color w:val="0F8291"/>
          <w:sz w:val="22"/>
          <w:szCs w:val="22"/>
        </w:rPr>
      </w:pPr>
      <w:r w:rsidRPr="00E636F0">
        <w:rPr>
          <w:rFonts w:ascii="Helvetica" w:hAnsi="Helvetica"/>
          <w:color w:val="0F8291"/>
          <w:sz w:val="22"/>
          <w:szCs w:val="22"/>
        </w:rPr>
        <w:t>Privacy and Security</w:t>
      </w:r>
    </w:p>
    <w:p w14:paraId="7F001507" w14:textId="25CCE1AC" w:rsidR="00BB2BE6" w:rsidRPr="00E636F0" w:rsidRDefault="00BB2BE6" w:rsidP="00BB2BE6">
      <w:pPr>
        <w:pStyle w:val="NormalWeb"/>
        <w:jc w:val="both"/>
        <w:rPr>
          <w:rFonts w:ascii="Helvetica" w:hAnsi="Helvetica"/>
          <w:sz w:val="22"/>
          <w:szCs w:val="22"/>
        </w:rPr>
      </w:pPr>
      <w:r w:rsidRPr="00E636F0">
        <w:rPr>
          <w:rFonts w:ascii="Helvetica" w:hAnsi="Helvetica"/>
          <w:sz w:val="22"/>
          <w:szCs w:val="22"/>
        </w:rPr>
        <w:t xml:space="preserve">Privacy and security protections offered by platforms not only enhance consumer trust but also allow small businesses to benefit from the established consumer trust of larger platforms, levelling the playing field against bigger brands that already enjoy network effects and consumer loyalty. </w:t>
      </w:r>
      <w:r w:rsidRPr="00E636F0">
        <w:rPr>
          <w:rFonts w:ascii="Helvetica" w:hAnsi="Helvetica"/>
          <w:sz w:val="22"/>
          <w:szCs w:val="22"/>
        </w:rPr>
        <w:lastRenderedPageBreak/>
        <w:t>Through access to these trusted platforms, SMEs can compete more effectively and foster innovation in the digital marketplace.</w:t>
      </w:r>
    </w:p>
    <w:p w14:paraId="226C4497" w14:textId="60E2E7F8" w:rsidR="00283DB3" w:rsidRPr="00E636F0" w:rsidRDefault="00283DB3" w:rsidP="00283DB3">
      <w:pPr>
        <w:pStyle w:val="NormalWeb"/>
        <w:jc w:val="both"/>
        <w:rPr>
          <w:rFonts w:ascii="Helvetica" w:hAnsi="Helvetica"/>
        </w:rPr>
      </w:pPr>
      <w:r w:rsidRPr="00E636F0">
        <w:rPr>
          <w:rFonts w:ascii="Helvetica" w:hAnsi="Helvetica"/>
          <w:sz w:val="22"/>
          <w:szCs w:val="22"/>
        </w:rPr>
        <w:t>Therefore, when implementing the DMA, these privacy and security protections should be required to</w:t>
      </w:r>
      <w:r w:rsidR="008F05EF" w:rsidRPr="00E636F0">
        <w:rPr>
          <w:rFonts w:ascii="Helvetica" w:hAnsi="Helvetica"/>
          <w:sz w:val="22"/>
          <w:szCs w:val="22"/>
        </w:rPr>
        <w:t xml:space="preserve"> apply to</w:t>
      </w:r>
      <w:r w:rsidRPr="00E636F0">
        <w:rPr>
          <w:rFonts w:ascii="Helvetica" w:hAnsi="Helvetica"/>
          <w:sz w:val="22"/>
          <w:szCs w:val="22"/>
        </w:rPr>
        <w:t xml:space="preserve"> all app stores not only to protect the consumers but also to foster innovation. </w:t>
      </w:r>
    </w:p>
    <w:p w14:paraId="3C6E8953" w14:textId="2DA34557" w:rsidR="0066347A" w:rsidRPr="00E636F0" w:rsidRDefault="008F05EF">
      <w:pPr>
        <w:rPr>
          <w:rFonts w:ascii="Helvetica" w:hAnsi="Helvetica"/>
          <w:color w:val="0F8291"/>
          <w:sz w:val="22"/>
          <w:szCs w:val="22"/>
        </w:rPr>
      </w:pPr>
      <w:r w:rsidRPr="00E636F0">
        <w:rPr>
          <w:rFonts w:ascii="Helvetica" w:hAnsi="Helvetica"/>
          <w:color w:val="0F8291"/>
          <w:sz w:val="22"/>
          <w:szCs w:val="22"/>
        </w:rPr>
        <w:t>Intellectual Property (</w:t>
      </w:r>
      <w:r w:rsidR="0066347A" w:rsidRPr="00E636F0">
        <w:rPr>
          <w:rFonts w:ascii="Helvetica" w:hAnsi="Helvetica"/>
          <w:color w:val="0F8291"/>
          <w:sz w:val="22"/>
          <w:szCs w:val="22"/>
        </w:rPr>
        <w:t>IP</w:t>
      </w:r>
      <w:r w:rsidRPr="00E636F0">
        <w:rPr>
          <w:rFonts w:ascii="Helvetica" w:hAnsi="Helvetica"/>
          <w:color w:val="0F8291"/>
          <w:sz w:val="22"/>
          <w:szCs w:val="22"/>
        </w:rPr>
        <w:t>)</w:t>
      </w:r>
      <w:r w:rsidR="0066347A" w:rsidRPr="00E636F0">
        <w:rPr>
          <w:rFonts w:ascii="Helvetica" w:hAnsi="Helvetica"/>
          <w:color w:val="0F8291"/>
          <w:sz w:val="22"/>
          <w:szCs w:val="22"/>
        </w:rPr>
        <w:t xml:space="preserve"> </w:t>
      </w:r>
      <w:r w:rsidRPr="00E636F0">
        <w:rPr>
          <w:rFonts w:ascii="Helvetica" w:hAnsi="Helvetica"/>
          <w:color w:val="0F8291"/>
          <w:sz w:val="22"/>
          <w:szCs w:val="22"/>
        </w:rPr>
        <w:t>P</w:t>
      </w:r>
      <w:r w:rsidR="008B48FF" w:rsidRPr="00E636F0">
        <w:rPr>
          <w:rFonts w:ascii="Helvetica" w:hAnsi="Helvetica"/>
          <w:color w:val="0F8291"/>
          <w:sz w:val="22"/>
          <w:szCs w:val="22"/>
        </w:rPr>
        <w:t xml:space="preserve">rotection </w:t>
      </w:r>
    </w:p>
    <w:p w14:paraId="29EC5144" w14:textId="6354F1F5" w:rsidR="00AE3A89" w:rsidRPr="00E636F0" w:rsidRDefault="008B48FF" w:rsidP="00AE3A89">
      <w:pPr>
        <w:pStyle w:val="NormalWeb"/>
        <w:jc w:val="both"/>
        <w:rPr>
          <w:rFonts w:ascii="Helvetica" w:hAnsi="Helvetica"/>
          <w:sz w:val="22"/>
          <w:szCs w:val="22"/>
        </w:rPr>
      </w:pPr>
      <w:r w:rsidRPr="00E636F0">
        <w:rPr>
          <w:rFonts w:ascii="Helvetica" w:hAnsi="Helvetica"/>
          <w:sz w:val="22"/>
          <w:szCs w:val="22"/>
        </w:rPr>
        <w:t>B</w:t>
      </w:r>
      <w:r w:rsidR="00AE3A89" w:rsidRPr="00E636F0">
        <w:rPr>
          <w:rFonts w:ascii="Helvetica" w:hAnsi="Helvetica"/>
          <w:sz w:val="22"/>
          <w:szCs w:val="22"/>
        </w:rPr>
        <w:t>efore the age of platforms, software developers struggled to safeguard their IP against piracy and theft. Software companies faced serious challenges in protecting their products in retail stores because the licensing codes remained active and easy to steal.  License control by platforms has drastically improved the landscape for small developers. Nevertheless, piracy is still a serious issue for app makers – the app economy still loses €2.5 – 3.3 billion from the theft of apps</w:t>
      </w:r>
      <w:r w:rsidR="002F442D">
        <w:rPr>
          <w:rFonts w:ascii="Helvetica" w:hAnsi="Helvetica"/>
          <w:sz w:val="22"/>
          <w:szCs w:val="22"/>
        </w:rPr>
        <w:t>.</w:t>
      </w:r>
      <w:r w:rsidR="00B837B0" w:rsidRPr="00E636F0">
        <w:rPr>
          <w:rStyle w:val="FootnoteReference"/>
          <w:rFonts w:ascii="Helvetica" w:hAnsi="Helvetica"/>
          <w:sz w:val="22"/>
          <w:szCs w:val="22"/>
        </w:rPr>
        <w:footnoteReference w:id="3"/>
      </w:r>
      <w:r w:rsidR="00AE3A89" w:rsidRPr="00E636F0">
        <w:rPr>
          <w:rFonts w:ascii="Helvetica" w:hAnsi="Helvetica"/>
          <w:sz w:val="22"/>
          <w:szCs w:val="22"/>
        </w:rPr>
        <w:t xml:space="preserve"> Legitimate applications are stolen, their copy protection is removed, and the apps are </w:t>
      </w:r>
      <w:r w:rsidR="0095243F">
        <w:rPr>
          <w:rFonts w:ascii="Helvetica" w:hAnsi="Helvetica"/>
          <w:sz w:val="22"/>
          <w:szCs w:val="22"/>
        </w:rPr>
        <w:t xml:space="preserve">mainly distributed through sideloading or </w:t>
      </w:r>
      <w:r w:rsidR="00AE3A89" w:rsidRPr="00E636F0">
        <w:rPr>
          <w:rFonts w:ascii="Helvetica" w:hAnsi="Helvetica"/>
          <w:sz w:val="22"/>
          <w:szCs w:val="22"/>
        </w:rPr>
        <w:t>illicit stores for download</w:t>
      </w:r>
      <w:r w:rsidR="0095243F">
        <w:rPr>
          <w:rFonts w:ascii="Helvetica" w:hAnsi="Helvetica"/>
          <w:sz w:val="22"/>
          <w:szCs w:val="22"/>
        </w:rPr>
        <w:t>,</w:t>
      </w:r>
      <w:r w:rsidR="00AE3A89" w:rsidRPr="00E636F0">
        <w:rPr>
          <w:rFonts w:ascii="Helvetica" w:hAnsi="Helvetica"/>
          <w:sz w:val="22"/>
          <w:szCs w:val="22"/>
        </w:rPr>
        <w:t xml:space="preserve"> where no revenue goes to the original developer.</w:t>
      </w:r>
    </w:p>
    <w:p w14:paraId="5B92950E" w14:textId="744E7965" w:rsidR="0066347A" w:rsidRPr="00E636F0" w:rsidRDefault="009B6BEF" w:rsidP="00843047">
      <w:pPr>
        <w:pStyle w:val="NormalWeb"/>
        <w:jc w:val="both"/>
        <w:rPr>
          <w:rFonts w:ascii="Helvetica" w:hAnsi="Helvetica"/>
          <w:sz w:val="22"/>
          <w:szCs w:val="22"/>
        </w:rPr>
      </w:pPr>
      <w:r w:rsidRPr="00E636F0">
        <w:rPr>
          <w:rFonts w:ascii="Helvetica" w:hAnsi="Helvetica"/>
          <w:sz w:val="22"/>
          <w:szCs w:val="22"/>
        </w:rPr>
        <w:t xml:space="preserve">Gatekeeper platforms currently </w:t>
      </w:r>
      <w:r w:rsidR="00AE3A89" w:rsidRPr="00E636F0">
        <w:rPr>
          <w:rFonts w:ascii="Helvetica" w:hAnsi="Helvetica"/>
          <w:sz w:val="22"/>
          <w:szCs w:val="22"/>
        </w:rPr>
        <w:t>provide dispute resolution mechanisms when apps are introduced into the store that are either outright copies or</w:t>
      </w:r>
      <w:r w:rsidR="0095243F">
        <w:rPr>
          <w:rFonts w:ascii="Helvetica" w:hAnsi="Helvetica"/>
          <w:sz w:val="22"/>
          <w:szCs w:val="22"/>
        </w:rPr>
        <w:t xml:space="preserve"> include content that was not properly licensed.</w:t>
      </w:r>
      <w:r w:rsidR="00AE3A89" w:rsidRPr="00E636F0">
        <w:rPr>
          <w:rFonts w:ascii="Helvetica" w:hAnsi="Helvetica"/>
          <w:sz w:val="22"/>
          <w:szCs w:val="22"/>
        </w:rPr>
        <w:t xml:space="preserve"> App developers can then leverage these mechanisms to confront entities that have allegedly infringed their intellectual property. Without these mechanisms, developers are left with the oppressive and expensive burden of copyright infringement litigation in court, which can leave the legitimate IP owner with several thousand euros per month in legal fees, and months or years of time diverted from</w:t>
      </w:r>
      <w:r w:rsidR="00843047" w:rsidRPr="00E636F0">
        <w:rPr>
          <w:rFonts w:ascii="Helvetica" w:hAnsi="Helvetica"/>
          <w:sz w:val="22"/>
          <w:szCs w:val="22"/>
        </w:rPr>
        <w:t xml:space="preserve"> </w:t>
      </w:r>
      <w:r w:rsidR="00AE3A89" w:rsidRPr="00E636F0">
        <w:rPr>
          <w:rFonts w:ascii="Helvetica" w:hAnsi="Helvetica"/>
          <w:sz w:val="22"/>
          <w:szCs w:val="22"/>
        </w:rPr>
        <w:t>company matters.</w:t>
      </w:r>
    </w:p>
    <w:p w14:paraId="18DA7F85" w14:textId="00FEE09F" w:rsidR="002D00EB" w:rsidRPr="00E636F0" w:rsidRDefault="00B837B0" w:rsidP="00850890">
      <w:pPr>
        <w:pStyle w:val="NormalWeb"/>
        <w:jc w:val="both"/>
        <w:rPr>
          <w:rFonts w:ascii="Helvetica" w:hAnsi="Helvetica"/>
          <w:sz w:val="22"/>
          <w:szCs w:val="22"/>
        </w:rPr>
      </w:pPr>
      <w:r w:rsidRPr="00E636F0">
        <w:rPr>
          <w:rFonts w:ascii="Helvetica" w:hAnsi="Helvetica"/>
          <w:sz w:val="22"/>
          <w:szCs w:val="22"/>
        </w:rPr>
        <w:t>App developers and copyright holders have benefited from platforms’ cost-effective avenues to distribute and protect the integrity of their products. Platforms provide a vital avenue for app developers and copyright holders to dispute and address intellectual property theft and infringement.</w:t>
      </w:r>
    </w:p>
    <w:p w14:paraId="17EAF20C" w14:textId="47A07607" w:rsidR="00BB2BE6" w:rsidRPr="00E636F0" w:rsidRDefault="00BB2BE6" w:rsidP="00BB2BE6">
      <w:pPr>
        <w:rPr>
          <w:rFonts w:ascii="Helvetica" w:hAnsi="Helvetica"/>
          <w:color w:val="0F8291"/>
          <w:sz w:val="22"/>
          <w:szCs w:val="22"/>
        </w:rPr>
      </w:pPr>
      <w:r w:rsidRPr="00E636F0">
        <w:rPr>
          <w:rFonts w:ascii="Helvetica" w:hAnsi="Helvetica"/>
          <w:color w:val="0F8291"/>
          <w:sz w:val="22"/>
          <w:szCs w:val="22"/>
        </w:rPr>
        <w:t>Disability Access</w:t>
      </w:r>
    </w:p>
    <w:p w14:paraId="7AA65E2F" w14:textId="18F60844" w:rsidR="00BB2BE6" w:rsidRPr="00E636F0" w:rsidRDefault="00BB2BE6" w:rsidP="00BB2BE6">
      <w:pPr>
        <w:pStyle w:val="NormalWeb"/>
        <w:jc w:val="both"/>
        <w:rPr>
          <w:rFonts w:ascii="Helvetica" w:hAnsi="Helvetica"/>
          <w:sz w:val="22"/>
          <w:szCs w:val="22"/>
        </w:rPr>
      </w:pPr>
      <w:r w:rsidRPr="00E636F0">
        <w:rPr>
          <w:rFonts w:ascii="Helvetica" w:hAnsi="Helvetica"/>
          <w:sz w:val="22"/>
          <w:szCs w:val="22"/>
        </w:rPr>
        <w:t xml:space="preserve">Platforms also offer game-changing features for disability access. Such features historically existed as add-ons for consumers to seek on their own and too often did not present themselves as practical options for integration into </w:t>
      </w:r>
      <w:r w:rsidR="00A65A1F" w:rsidRPr="00E636F0">
        <w:rPr>
          <w:rFonts w:ascii="Helvetica" w:hAnsi="Helvetica"/>
          <w:sz w:val="22"/>
          <w:szCs w:val="22"/>
        </w:rPr>
        <w:t>the</w:t>
      </w:r>
      <w:r w:rsidRPr="00E636F0">
        <w:rPr>
          <w:rFonts w:ascii="Helvetica" w:hAnsi="Helvetica"/>
          <w:sz w:val="22"/>
          <w:szCs w:val="22"/>
        </w:rPr>
        <w:t xml:space="preserve"> app everyone downloads. Requiring people with disabilities to lean on others to integrate these features for them as aftermarket tools is a costly method of providing accessibility and is not ideal for app companies that want their offerings to be accessible </w:t>
      </w:r>
      <w:r w:rsidR="006A1AD3">
        <w:rPr>
          <w:rFonts w:ascii="Helvetica" w:hAnsi="Helvetica"/>
          <w:sz w:val="22"/>
          <w:szCs w:val="22"/>
        </w:rPr>
        <w:t>immediately upon installation,</w:t>
      </w:r>
      <w:r w:rsidR="0062452D">
        <w:rPr>
          <w:rFonts w:ascii="Helvetica" w:hAnsi="Helvetica"/>
          <w:sz w:val="22"/>
          <w:szCs w:val="22"/>
        </w:rPr>
        <w:t xml:space="preserve"> </w:t>
      </w:r>
      <w:r w:rsidR="006A1AD3">
        <w:rPr>
          <w:rFonts w:ascii="Helvetica" w:hAnsi="Helvetica"/>
          <w:sz w:val="22"/>
          <w:szCs w:val="22"/>
        </w:rPr>
        <w:t xml:space="preserve">without extra steps. </w:t>
      </w:r>
      <w:r w:rsidR="007E5A92" w:rsidRPr="00E636F0">
        <w:rPr>
          <w:rFonts w:ascii="Helvetica" w:hAnsi="Helvetica"/>
          <w:sz w:val="22"/>
          <w:szCs w:val="22"/>
        </w:rPr>
        <w:t xml:space="preserve">  </w:t>
      </w:r>
    </w:p>
    <w:p w14:paraId="72236B70" w14:textId="0FA3D79E" w:rsidR="0066347A" w:rsidRPr="00E636F0" w:rsidRDefault="0066347A">
      <w:pPr>
        <w:rPr>
          <w:rFonts w:ascii="Helvetica" w:hAnsi="Helvetica"/>
          <w:color w:val="0F8291"/>
          <w:sz w:val="22"/>
          <w:szCs w:val="22"/>
        </w:rPr>
      </w:pPr>
      <w:r w:rsidRPr="00E636F0">
        <w:rPr>
          <w:rFonts w:ascii="Helvetica" w:hAnsi="Helvetica"/>
          <w:color w:val="0F8291"/>
          <w:sz w:val="22"/>
          <w:szCs w:val="22"/>
        </w:rPr>
        <w:t>Conclusion</w:t>
      </w:r>
    </w:p>
    <w:p w14:paraId="35AE7864" w14:textId="09D35D49" w:rsidR="00850890" w:rsidRPr="00E636F0" w:rsidRDefault="00AE3A89" w:rsidP="00850890">
      <w:pPr>
        <w:pStyle w:val="NormalWeb"/>
        <w:jc w:val="both"/>
        <w:rPr>
          <w:rFonts w:ascii="Helvetica" w:hAnsi="Helvetica"/>
          <w:sz w:val="22"/>
          <w:szCs w:val="22"/>
        </w:rPr>
      </w:pPr>
      <w:r w:rsidRPr="00E636F0">
        <w:rPr>
          <w:rFonts w:ascii="Helvetica" w:hAnsi="Helvetica"/>
          <w:sz w:val="22"/>
          <w:szCs w:val="22"/>
        </w:rPr>
        <w:t>We hope that the Italian Competition Authority will continue to</w:t>
      </w:r>
      <w:r w:rsidR="00840116" w:rsidRPr="00E636F0">
        <w:rPr>
          <w:rFonts w:ascii="Helvetica" w:hAnsi="Helvetica"/>
          <w:sz w:val="22"/>
          <w:szCs w:val="22"/>
        </w:rPr>
        <w:t xml:space="preserve"> </w:t>
      </w:r>
      <w:proofErr w:type="gramStart"/>
      <w:r w:rsidR="00840116" w:rsidRPr="00E636F0">
        <w:rPr>
          <w:rFonts w:ascii="Helvetica" w:hAnsi="Helvetica"/>
          <w:sz w:val="22"/>
          <w:szCs w:val="22"/>
        </w:rPr>
        <w:t>take into account</w:t>
      </w:r>
      <w:proofErr w:type="gramEnd"/>
      <w:r w:rsidR="00840116" w:rsidRPr="00E636F0">
        <w:rPr>
          <w:rFonts w:ascii="Helvetica" w:hAnsi="Helvetica"/>
          <w:sz w:val="22"/>
          <w:szCs w:val="22"/>
        </w:rPr>
        <w:t xml:space="preserve"> SMEs</w:t>
      </w:r>
      <w:r w:rsidR="008F05EF" w:rsidRPr="00E636F0">
        <w:rPr>
          <w:rFonts w:ascii="Helvetica" w:hAnsi="Helvetica"/>
          <w:sz w:val="22"/>
          <w:szCs w:val="22"/>
        </w:rPr>
        <w:t>’</w:t>
      </w:r>
      <w:r w:rsidR="00840116" w:rsidRPr="00E636F0">
        <w:rPr>
          <w:rFonts w:ascii="Helvetica" w:hAnsi="Helvetica"/>
          <w:sz w:val="22"/>
          <w:szCs w:val="22"/>
        </w:rPr>
        <w:t xml:space="preserve"> perspective</w:t>
      </w:r>
      <w:r w:rsidR="008B48FF" w:rsidRPr="00E636F0">
        <w:rPr>
          <w:rFonts w:ascii="Helvetica" w:hAnsi="Helvetica"/>
          <w:sz w:val="22"/>
          <w:szCs w:val="22"/>
        </w:rPr>
        <w:t>s</w:t>
      </w:r>
      <w:r w:rsidR="009B6BEF" w:rsidRPr="00E636F0">
        <w:rPr>
          <w:rFonts w:ascii="Helvetica" w:hAnsi="Helvetica"/>
          <w:sz w:val="22"/>
          <w:szCs w:val="22"/>
        </w:rPr>
        <w:t xml:space="preserve">. </w:t>
      </w:r>
      <w:r w:rsidR="00850890" w:rsidRPr="00E636F0">
        <w:rPr>
          <w:rFonts w:ascii="Helvetica" w:hAnsi="Helvetica"/>
          <w:sz w:val="22"/>
          <w:szCs w:val="22"/>
        </w:rPr>
        <w:t xml:space="preserve">The App Association </w:t>
      </w:r>
      <w:r w:rsidR="0062452D">
        <w:rPr>
          <w:rFonts w:ascii="Helvetica" w:hAnsi="Helvetica"/>
          <w:sz w:val="22"/>
          <w:szCs w:val="22"/>
        </w:rPr>
        <w:t>appreciates</w:t>
      </w:r>
      <w:r w:rsidR="00850890" w:rsidRPr="00E636F0">
        <w:rPr>
          <w:rFonts w:ascii="Helvetica" w:hAnsi="Helvetica"/>
          <w:sz w:val="22"/>
          <w:szCs w:val="22"/>
        </w:rPr>
        <w:t xml:space="preserve"> the opportunity to provide our insights and </w:t>
      </w:r>
      <w:r w:rsidR="008B48FF" w:rsidRPr="00E636F0">
        <w:rPr>
          <w:rFonts w:ascii="Helvetica" w:hAnsi="Helvetica"/>
          <w:sz w:val="22"/>
          <w:szCs w:val="22"/>
        </w:rPr>
        <w:t>we remain</w:t>
      </w:r>
      <w:r w:rsidR="00850890" w:rsidRPr="00E636F0">
        <w:rPr>
          <w:rFonts w:ascii="Helvetica" w:hAnsi="Helvetica"/>
          <w:sz w:val="22"/>
          <w:szCs w:val="22"/>
        </w:rPr>
        <w:t xml:space="preserve"> at your disposal for further</w:t>
      </w:r>
      <w:r w:rsidR="008B48FF" w:rsidRPr="00E636F0">
        <w:rPr>
          <w:rFonts w:ascii="Helvetica" w:hAnsi="Helvetica"/>
          <w:sz w:val="22"/>
          <w:szCs w:val="22"/>
        </w:rPr>
        <w:t xml:space="preserve"> questions and</w:t>
      </w:r>
      <w:r w:rsidR="00850890" w:rsidRPr="00E636F0">
        <w:rPr>
          <w:rFonts w:ascii="Helvetica" w:hAnsi="Helvetica"/>
          <w:sz w:val="22"/>
          <w:szCs w:val="22"/>
        </w:rPr>
        <w:t xml:space="preserve"> discussion. We thank the Italian Competition </w:t>
      </w:r>
      <w:r w:rsidR="00850890" w:rsidRPr="00E636F0">
        <w:rPr>
          <w:rFonts w:ascii="Helvetica" w:hAnsi="Helvetica"/>
          <w:sz w:val="22"/>
          <w:szCs w:val="22"/>
        </w:rPr>
        <w:lastRenderedPageBreak/>
        <w:t xml:space="preserve">Authority in advance for its consideration of our comments, and we look forward to </w:t>
      </w:r>
      <w:r w:rsidR="008B48FF" w:rsidRPr="00E636F0">
        <w:rPr>
          <w:rFonts w:ascii="Helvetica" w:hAnsi="Helvetica"/>
          <w:sz w:val="22"/>
          <w:szCs w:val="22"/>
        </w:rPr>
        <w:t>continued engagement and collaboration</w:t>
      </w:r>
      <w:r w:rsidR="00850890" w:rsidRPr="00E636F0">
        <w:rPr>
          <w:rFonts w:ascii="Helvetica" w:hAnsi="Helvetica"/>
          <w:sz w:val="22"/>
          <w:szCs w:val="22"/>
        </w:rPr>
        <w:t xml:space="preserve">. </w:t>
      </w:r>
    </w:p>
    <w:p w14:paraId="7DBF4703" w14:textId="2E471E2F" w:rsidR="0018398D" w:rsidRPr="00E636F0" w:rsidRDefault="00E655E1" w:rsidP="0018398D">
      <w:pPr>
        <w:pStyle w:val="NormalWeb"/>
        <w:jc w:val="both"/>
        <w:rPr>
          <w:rFonts w:ascii="Helvetica" w:hAnsi="Helvetica"/>
          <w:sz w:val="22"/>
          <w:szCs w:val="22"/>
        </w:rPr>
      </w:pPr>
      <w:r w:rsidRPr="00E636F0">
        <w:rPr>
          <w:rFonts w:ascii="Helvetica" w:hAnsi="Helvetica"/>
          <w:sz w:val="22"/>
          <w:szCs w:val="22"/>
        </w:rPr>
        <w:t xml:space="preserve">Sincerely, </w:t>
      </w:r>
    </w:p>
    <w:p w14:paraId="7C32F716" w14:textId="77777777" w:rsidR="0018398D" w:rsidRPr="00E636F0" w:rsidRDefault="0018398D" w:rsidP="0018398D">
      <w:pPr>
        <w:pStyle w:val="NormalWeb"/>
        <w:jc w:val="both"/>
        <w:rPr>
          <w:rFonts w:ascii="Helvetica" w:hAnsi="Helvetica"/>
          <w:sz w:val="22"/>
          <w:szCs w:val="22"/>
        </w:rPr>
      </w:pPr>
    </w:p>
    <w:p w14:paraId="5DF443CB" w14:textId="7AD15FF1" w:rsidR="0018398D" w:rsidRPr="00E636F0" w:rsidRDefault="00A410BF" w:rsidP="00A410BF">
      <w:pPr>
        <w:pStyle w:val="NormalWeb"/>
        <w:jc w:val="right"/>
        <w:rPr>
          <w:rFonts w:ascii="Helvetica" w:hAnsi="Helvetica"/>
          <w:sz w:val="22"/>
          <w:szCs w:val="22"/>
        </w:rPr>
      </w:pPr>
      <w:r w:rsidRPr="00192739">
        <w:rPr>
          <w:rFonts w:ascii="Arial" w:hAnsi="Arial" w:cs="Arial"/>
          <w:noProof/>
          <w:sz w:val="22"/>
          <w:szCs w:val="22"/>
        </w:rPr>
        <w:drawing>
          <wp:inline distT="0" distB="0" distL="0" distR="0" wp14:anchorId="4D5A9B35" wp14:editId="2801276F">
            <wp:extent cx="788143" cy="758952"/>
            <wp:effectExtent l="0" t="0" r="0" b="317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143" cy="758952"/>
                    </a:xfrm>
                    <a:prstGeom prst="rect">
                      <a:avLst/>
                    </a:prstGeom>
                  </pic:spPr>
                </pic:pic>
              </a:graphicData>
            </a:graphic>
          </wp:inline>
        </w:drawing>
      </w:r>
    </w:p>
    <w:p w14:paraId="681443F7" w14:textId="77777777" w:rsidR="004739F7" w:rsidRPr="00E636F0" w:rsidRDefault="004739F7" w:rsidP="004739F7">
      <w:pPr>
        <w:jc w:val="right"/>
        <w:rPr>
          <w:rFonts w:ascii="Helvetica" w:hAnsi="Helvetica"/>
          <w:sz w:val="20"/>
          <w:szCs w:val="20"/>
        </w:rPr>
      </w:pPr>
      <w:r w:rsidRPr="00E636F0">
        <w:rPr>
          <w:rFonts w:ascii="Helvetica" w:hAnsi="Helvetica"/>
          <w:sz w:val="22"/>
          <w:szCs w:val="22"/>
        </w:rPr>
        <w:t xml:space="preserve">Mike Sax </w:t>
      </w:r>
      <w:r w:rsidRPr="00E636F0">
        <w:rPr>
          <w:rFonts w:ascii="Helvetica" w:hAnsi="Helvetica"/>
          <w:sz w:val="22"/>
          <w:szCs w:val="22"/>
        </w:rPr>
        <w:br/>
        <w:t xml:space="preserve">Founder and Chairperson </w:t>
      </w:r>
      <w:r w:rsidRPr="00E636F0">
        <w:rPr>
          <w:rFonts w:ascii="Helvetica" w:hAnsi="Helvetica"/>
          <w:sz w:val="22"/>
          <w:szCs w:val="22"/>
        </w:rPr>
        <w:br/>
        <w:t xml:space="preserve"> </w:t>
      </w:r>
      <w:r w:rsidRPr="00E636F0">
        <w:rPr>
          <w:rFonts w:ascii="Helvetica" w:hAnsi="Helvetica"/>
          <w:sz w:val="22"/>
          <w:szCs w:val="22"/>
        </w:rPr>
        <w:br/>
      </w:r>
      <w:proofErr w:type="spellStart"/>
      <w:r w:rsidRPr="00E636F0">
        <w:rPr>
          <w:rFonts w:ascii="Helvetica" w:hAnsi="Helvetica"/>
          <w:sz w:val="22"/>
          <w:szCs w:val="22"/>
        </w:rPr>
        <w:t>Borbála</w:t>
      </w:r>
      <w:proofErr w:type="spellEnd"/>
      <w:r w:rsidRPr="00E636F0">
        <w:rPr>
          <w:rFonts w:ascii="Helvetica" w:hAnsi="Helvetica"/>
          <w:sz w:val="22"/>
          <w:szCs w:val="22"/>
        </w:rPr>
        <w:t xml:space="preserve"> </w:t>
      </w:r>
      <w:proofErr w:type="spellStart"/>
      <w:r w:rsidRPr="00E636F0">
        <w:rPr>
          <w:rFonts w:ascii="Helvetica" w:hAnsi="Helvetica"/>
          <w:sz w:val="22"/>
          <w:szCs w:val="22"/>
        </w:rPr>
        <w:t>Szücs-Bártfai</w:t>
      </w:r>
      <w:proofErr w:type="spellEnd"/>
      <w:r w:rsidRPr="00E636F0">
        <w:rPr>
          <w:rFonts w:ascii="Helvetica" w:hAnsi="Helvetica"/>
          <w:sz w:val="22"/>
          <w:szCs w:val="22"/>
        </w:rPr>
        <w:t xml:space="preserve"> </w:t>
      </w:r>
      <w:r w:rsidRPr="00E636F0">
        <w:rPr>
          <w:rFonts w:ascii="Helvetica" w:hAnsi="Helvetica"/>
          <w:sz w:val="22"/>
          <w:szCs w:val="22"/>
        </w:rPr>
        <w:br/>
        <w:t xml:space="preserve">Policy Manager  </w:t>
      </w:r>
      <w:r w:rsidRPr="00E636F0">
        <w:rPr>
          <w:rFonts w:ascii="Helvetica" w:hAnsi="Helvetica"/>
          <w:sz w:val="22"/>
          <w:szCs w:val="22"/>
        </w:rPr>
        <w:br/>
        <w:t xml:space="preserve"> </w:t>
      </w:r>
      <w:r w:rsidRPr="00E636F0">
        <w:rPr>
          <w:rFonts w:ascii="Helvetica" w:hAnsi="Helvetica"/>
          <w:sz w:val="22"/>
          <w:szCs w:val="22"/>
        </w:rPr>
        <w:br/>
        <w:t xml:space="preserve">Maria Goikoetxea Gomez de Segura </w:t>
      </w:r>
      <w:r w:rsidRPr="00E636F0">
        <w:rPr>
          <w:rFonts w:ascii="Helvetica" w:hAnsi="Helvetica"/>
          <w:sz w:val="22"/>
          <w:szCs w:val="22"/>
        </w:rPr>
        <w:br/>
        <w:t xml:space="preserve">Policy Associate </w:t>
      </w:r>
      <w:r w:rsidRPr="00E636F0">
        <w:rPr>
          <w:rFonts w:ascii="Helvetica" w:hAnsi="Helvetica"/>
          <w:sz w:val="20"/>
          <w:szCs w:val="20"/>
        </w:rPr>
        <w:br/>
        <w:t xml:space="preserve"> </w:t>
      </w:r>
    </w:p>
    <w:p w14:paraId="77002B04" w14:textId="72828C4D" w:rsidR="004739F7" w:rsidRPr="00E636F0" w:rsidRDefault="004739F7" w:rsidP="004739F7">
      <w:pPr>
        <w:pStyle w:val="NormalWeb"/>
        <w:jc w:val="right"/>
        <w:rPr>
          <w:rFonts w:ascii="Helvetica" w:hAnsi="Helvetica"/>
        </w:rPr>
      </w:pPr>
    </w:p>
    <w:p w14:paraId="2540D322" w14:textId="77777777" w:rsidR="00E655E1" w:rsidRPr="00E636F0" w:rsidRDefault="00E655E1" w:rsidP="00850890">
      <w:pPr>
        <w:pStyle w:val="NormalWeb"/>
        <w:jc w:val="both"/>
        <w:rPr>
          <w:rFonts w:ascii="Helvetica" w:hAnsi="Helvetica"/>
        </w:rPr>
      </w:pPr>
    </w:p>
    <w:p w14:paraId="20E5D189" w14:textId="77777777" w:rsidR="00850890" w:rsidRPr="00E636F0" w:rsidRDefault="00850890" w:rsidP="00AE3A89">
      <w:pPr>
        <w:pStyle w:val="NormalWeb"/>
        <w:jc w:val="both"/>
        <w:rPr>
          <w:rFonts w:ascii="Helvetica" w:hAnsi="Helvetica"/>
        </w:rPr>
      </w:pPr>
    </w:p>
    <w:sectPr w:rsidR="00850890" w:rsidRPr="00E636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201D" w14:textId="77777777" w:rsidR="000138CF" w:rsidRPr="006D56DA" w:rsidRDefault="000138CF" w:rsidP="00172F83">
      <w:r w:rsidRPr="006D56DA">
        <w:separator/>
      </w:r>
    </w:p>
  </w:endnote>
  <w:endnote w:type="continuationSeparator" w:id="0">
    <w:p w14:paraId="76C44690" w14:textId="77777777" w:rsidR="000138CF" w:rsidRPr="006D56DA" w:rsidRDefault="000138CF" w:rsidP="00172F83">
      <w:r w:rsidRPr="006D56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5D72" w14:textId="77777777" w:rsidR="00172F83" w:rsidRPr="006D56DA" w:rsidRDefault="00172F83" w:rsidP="00172F83">
    <w:pPr>
      <w:pBdr>
        <w:top w:val="nil"/>
        <w:left w:val="nil"/>
        <w:bottom w:val="nil"/>
        <w:right w:val="nil"/>
        <w:between w:val="nil"/>
      </w:pBdr>
      <w:tabs>
        <w:tab w:val="center" w:pos="4513"/>
        <w:tab w:val="right" w:pos="9026"/>
      </w:tabs>
      <w:ind w:right="360"/>
      <w:jc w:val="center"/>
      <w:rPr>
        <w:rFonts w:ascii="Calibri" w:eastAsia="Calibri" w:hAnsi="Calibri" w:cs="Calibri"/>
        <w:color w:val="000000"/>
      </w:rPr>
    </w:pPr>
    <w:r w:rsidRPr="006D56DA">
      <w:rPr>
        <w:rFonts w:ascii="Helvetica Neue Light" w:eastAsia="Helvetica Neue Light" w:hAnsi="Helvetica Neue Light" w:cs="Helvetica Neue Light"/>
        <w:color w:val="000000"/>
        <w:sz w:val="18"/>
        <w:szCs w:val="18"/>
      </w:rPr>
      <w:t xml:space="preserve">ACT | The App Association | Rue </w:t>
    </w:r>
    <w:proofErr w:type="spellStart"/>
    <w:r w:rsidRPr="006D56DA">
      <w:rPr>
        <w:rFonts w:ascii="Helvetica Neue Light" w:eastAsia="Helvetica Neue Light" w:hAnsi="Helvetica Neue Light" w:cs="Helvetica Neue Light"/>
        <w:color w:val="000000"/>
        <w:sz w:val="18"/>
        <w:szCs w:val="18"/>
      </w:rPr>
      <w:t>Belliard</w:t>
    </w:r>
    <w:proofErr w:type="spellEnd"/>
    <w:r w:rsidRPr="006D56DA">
      <w:rPr>
        <w:rFonts w:ascii="Helvetica Neue Light" w:eastAsia="Helvetica Neue Light" w:hAnsi="Helvetica Neue Light" w:cs="Helvetica Neue Light"/>
        <w:color w:val="000000"/>
        <w:sz w:val="18"/>
        <w:szCs w:val="18"/>
      </w:rPr>
      <w:t xml:space="preserve"> 40, 1000 Brussels |</w:t>
    </w:r>
    <w:r w:rsidRPr="006D56DA">
      <w:rPr>
        <w:rFonts w:ascii="Helvetica Neue Light" w:eastAsia="Helvetica Neue Light" w:hAnsi="Helvetica Neue Light" w:cs="Helvetica Neue Light"/>
        <w:color w:val="000000"/>
        <w:sz w:val="15"/>
        <w:szCs w:val="15"/>
      </w:rPr>
      <w:t xml:space="preserve"> </w:t>
    </w:r>
    <w:hyperlink r:id="rId1">
      <w:r w:rsidRPr="006D56DA">
        <w:rPr>
          <w:rFonts w:ascii="Helvetica Neue Light" w:eastAsia="Helvetica Neue Light" w:hAnsi="Helvetica Neue Light" w:cs="Helvetica Neue Light"/>
          <w:color w:val="12B4C3"/>
          <w:sz w:val="18"/>
          <w:szCs w:val="18"/>
          <w:u w:val="single"/>
        </w:rPr>
        <w:t>www.actonline.org</w:t>
      </w:r>
    </w:hyperlink>
    <w:r w:rsidRPr="006D56DA">
      <w:rPr>
        <w:rFonts w:ascii="Helvetica Neue Light" w:eastAsia="Helvetica Neue Light" w:hAnsi="Helvetica Neue Light" w:cs="Helvetica Neue Light"/>
        <w:color w:val="53B1C0"/>
        <w:sz w:val="18"/>
        <w:szCs w:val="18"/>
      </w:rPr>
      <w:t xml:space="preserve"> </w:t>
    </w:r>
    <w:r w:rsidRPr="006D56DA">
      <w:rPr>
        <w:rFonts w:ascii="Helvetica Neue Light" w:eastAsia="Helvetica Neue Light" w:hAnsi="Helvetica Neue Light" w:cs="Helvetica Neue Light"/>
        <w:color w:val="000000"/>
        <w:sz w:val="18"/>
        <w:szCs w:val="18"/>
      </w:rPr>
      <w:t>|</w:t>
    </w:r>
    <w:r w:rsidRPr="006D56DA">
      <w:rPr>
        <w:rFonts w:ascii="Helvetica Neue Light" w:eastAsia="Helvetica Neue Light" w:hAnsi="Helvetica Neue Light" w:cs="Helvetica Neue Light"/>
        <w:color w:val="53B1C0"/>
        <w:sz w:val="18"/>
        <w:szCs w:val="18"/>
      </w:rPr>
      <w:t xml:space="preserve"> </w:t>
    </w:r>
    <w:hyperlink r:id="rId2">
      <w:r w:rsidRPr="006D56DA">
        <w:rPr>
          <w:rFonts w:ascii="Helvetica Neue Light" w:eastAsia="Helvetica Neue Light" w:hAnsi="Helvetica Neue Light" w:cs="Helvetica Neue Light"/>
          <w:color w:val="12B4C3"/>
          <w:sz w:val="18"/>
          <w:szCs w:val="18"/>
          <w:u w:val="single"/>
        </w:rPr>
        <w:t>info@actonline.org</w:t>
      </w:r>
    </w:hyperlink>
    <w:r w:rsidRPr="006D56DA">
      <w:rPr>
        <w:rFonts w:ascii="Helvetica Neue Light" w:eastAsia="Helvetica Neue Light" w:hAnsi="Helvetica Neue Light" w:cs="Helvetica Neue Light"/>
        <w:color w:val="000000"/>
        <w:sz w:val="18"/>
        <w:szCs w:val="18"/>
      </w:rPr>
      <w:t xml:space="preserve"> </w:t>
    </w:r>
  </w:p>
  <w:p w14:paraId="34C27706" w14:textId="77777777" w:rsidR="00172F83" w:rsidRPr="006D56DA" w:rsidRDefault="0017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EB4C" w14:textId="77777777" w:rsidR="000138CF" w:rsidRPr="006D56DA" w:rsidRDefault="000138CF" w:rsidP="00172F83">
      <w:r w:rsidRPr="006D56DA">
        <w:separator/>
      </w:r>
    </w:p>
  </w:footnote>
  <w:footnote w:type="continuationSeparator" w:id="0">
    <w:p w14:paraId="5CF837C8" w14:textId="77777777" w:rsidR="000138CF" w:rsidRPr="006D56DA" w:rsidRDefault="000138CF" w:rsidP="00172F83">
      <w:r w:rsidRPr="006D56DA">
        <w:continuationSeparator/>
      </w:r>
    </w:p>
  </w:footnote>
  <w:footnote w:id="1">
    <w:p w14:paraId="207F1CCE" w14:textId="762F54CF" w:rsidR="005E1176" w:rsidRPr="00A63A33" w:rsidRDefault="005E1176">
      <w:pPr>
        <w:pStyle w:val="FootnoteText"/>
        <w:rPr>
          <w:rFonts w:cstheme="minorHAnsi"/>
        </w:rPr>
      </w:pPr>
      <w:r>
        <w:rPr>
          <w:rStyle w:val="FootnoteReference"/>
        </w:rPr>
        <w:footnoteRef/>
      </w:r>
      <w:r>
        <w:t xml:space="preserve"> </w:t>
      </w:r>
      <w:r w:rsidR="001A4C24" w:rsidRPr="00A63A33">
        <w:rPr>
          <w:rFonts w:cstheme="minorHAnsi"/>
        </w:rPr>
        <w:t>See https://actonline.org/wp-content/uploads/Deloitte-The-App-Economy-in-the-EU-2020.pdf.</w:t>
      </w:r>
    </w:p>
  </w:footnote>
  <w:footnote w:id="2">
    <w:p w14:paraId="6775DBAA" w14:textId="553223A1" w:rsidR="008810C6" w:rsidRPr="008810C6" w:rsidRDefault="008810C6">
      <w:pPr>
        <w:pStyle w:val="FootnoteText"/>
      </w:pPr>
      <w:r>
        <w:rPr>
          <w:rStyle w:val="FootnoteReference"/>
        </w:rPr>
        <w:footnoteRef/>
      </w:r>
      <w:r>
        <w:t xml:space="preserve"> TEDx Talks, The New </w:t>
      </w:r>
      <w:proofErr w:type="spellStart"/>
      <w:r>
        <w:t>New</w:t>
      </w:r>
      <w:proofErr w:type="spellEnd"/>
      <w:r>
        <w:t xml:space="preserve"> </w:t>
      </w:r>
      <w:proofErr w:type="spellStart"/>
      <w:r>
        <w:t>Startup</w:t>
      </w:r>
      <w:proofErr w:type="spellEnd"/>
      <w:r>
        <w:t xml:space="preserve"> Economics: Stephen Forte at </w:t>
      </w:r>
      <w:proofErr w:type="spellStart"/>
      <w:r>
        <w:t>TEDxHUKST</w:t>
      </w:r>
      <w:proofErr w:type="spellEnd"/>
      <w:r>
        <w:t xml:space="preserve">, </w:t>
      </w:r>
      <w:proofErr w:type="spellStart"/>
      <w:r>
        <w:t>Youtube</w:t>
      </w:r>
      <w:proofErr w:type="spellEnd"/>
      <w:r>
        <w:t xml:space="preserve"> (Apr. 2, 2013). </w:t>
      </w:r>
    </w:p>
  </w:footnote>
  <w:footnote w:id="3">
    <w:p w14:paraId="7CAD6969" w14:textId="5FC03F39" w:rsidR="00B837B0" w:rsidRPr="00B837B0" w:rsidRDefault="00B837B0">
      <w:pPr>
        <w:pStyle w:val="FootnoteText"/>
      </w:pPr>
      <w:r w:rsidRPr="006D56DA">
        <w:rPr>
          <w:rStyle w:val="FootnoteReference"/>
        </w:rPr>
        <w:footnoteRef/>
      </w:r>
      <w:r w:rsidRPr="006D56DA">
        <w:t xml:space="preserve"> John </w:t>
      </w:r>
      <w:proofErr w:type="spellStart"/>
      <w:r w:rsidRPr="006D56DA">
        <w:t>Koetsier</w:t>
      </w:r>
      <w:proofErr w:type="spellEnd"/>
      <w:r w:rsidRPr="006D56DA">
        <w:t xml:space="preserve">, </w:t>
      </w:r>
      <w:r w:rsidRPr="006D56DA">
        <w:rPr>
          <w:i/>
          <w:iCs/>
        </w:rPr>
        <w:t xml:space="preserve">App Developers Losing $3-4 Billion Annually Thanks to 14 </w:t>
      </w:r>
      <w:proofErr w:type="gramStart"/>
      <w:r w:rsidRPr="006D56DA">
        <w:rPr>
          <w:i/>
          <w:iCs/>
        </w:rPr>
        <w:t>Billion</w:t>
      </w:r>
      <w:proofErr w:type="gramEnd"/>
      <w:r w:rsidRPr="006D56DA">
        <w:rPr>
          <w:i/>
          <w:iCs/>
        </w:rPr>
        <w:t xml:space="preserve"> Pirated</w:t>
      </w:r>
      <w:r w:rsidRPr="006D56DA">
        <w:t xml:space="preserve"> </w:t>
      </w:r>
      <w:r w:rsidRPr="006D56DA">
        <w:rPr>
          <w:i/>
          <w:iCs/>
        </w:rPr>
        <w:t>Apps</w:t>
      </w:r>
      <w:r w:rsidRPr="006D56DA">
        <w:t xml:space="preserve">, Forbes (Jul. 24, 2017, 5:55PM). Available at </w:t>
      </w:r>
      <w:hyperlink r:id="rId1" w:history="1">
        <w:r w:rsidRPr="006D56DA">
          <w:rPr>
            <w:rStyle w:val="Hyperlink"/>
          </w:rPr>
          <w:t>https://www.forbes.com/sites/johnkoetsier/2017/07/24/app-developers-losing-3-4-billion-annually-thanks-to-14-billion-pirated-apps/</w:t>
        </w:r>
      </w:hyperlink>
      <w:r w:rsidRPr="006D56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C7EE" w14:textId="17F7FC5F" w:rsidR="00172F83" w:rsidRPr="006D56DA" w:rsidRDefault="00172F83">
    <w:pPr>
      <w:pStyle w:val="Header"/>
    </w:pPr>
    <w:r w:rsidRPr="00E636F0">
      <w:rPr>
        <w:noProof/>
      </w:rPr>
      <w:drawing>
        <wp:anchor distT="0" distB="0" distL="114300" distR="114300" simplePos="0" relativeHeight="251659264" behindDoc="0" locked="0" layoutInCell="1" hidden="0" allowOverlap="1" wp14:anchorId="1F998FEC" wp14:editId="71DE0A16">
          <wp:simplePos x="0" y="0"/>
          <wp:positionH relativeFrom="column">
            <wp:posOffset>-270934</wp:posOffset>
          </wp:positionH>
          <wp:positionV relativeFrom="paragraph">
            <wp:posOffset>-84878</wp:posOffset>
          </wp:positionV>
          <wp:extent cx="6782968" cy="417195"/>
          <wp:effectExtent l="0" t="0" r="0" b="0"/>
          <wp:wrapSquare wrapText="bothSides" distT="0" distB="0" distL="114300" distR="114300"/>
          <wp:docPr id="8" name="image1.png" descr="Macintosh HD:Users:lorimill:Desktop:Screen Shot 2014-05-02 at 4.16.30 PM.png"/>
          <wp:cNvGraphicFramePr/>
          <a:graphic xmlns:a="http://schemas.openxmlformats.org/drawingml/2006/main">
            <a:graphicData uri="http://schemas.openxmlformats.org/drawingml/2006/picture">
              <pic:pic xmlns:pic="http://schemas.openxmlformats.org/drawingml/2006/picture">
                <pic:nvPicPr>
                  <pic:cNvPr id="0" name="image1.png" descr="Macintosh HD:Users:lorimill:Desktop:Screen Shot 2014-05-02 at 4.16.30 PM.png"/>
                  <pic:cNvPicPr preferRelativeResize="0"/>
                </pic:nvPicPr>
                <pic:blipFill>
                  <a:blip r:embed="rId1"/>
                  <a:srcRect/>
                  <a:stretch>
                    <a:fillRect/>
                  </a:stretch>
                </pic:blipFill>
                <pic:spPr>
                  <a:xfrm>
                    <a:off x="0" y="0"/>
                    <a:ext cx="6782968" cy="4171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19"/>
    <w:rsid w:val="0001323B"/>
    <w:rsid w:val="000138CF"/>
    <w:rsid w:val="00055E19"/>
    <w:rsid w:val="000917D9"/>
    <w:rsid w:val="000A3ABB"/>
    <w:rsid w:val="000F6E35"/>
    <w:rsid w:val="00172F83"/>
    <w:rsid w:val="0018398D"/>
    <w:rsid w:val="001A4C24"/>
    <w:rsid w:val="002203ED"/>
    <w:rsid w:val="00241032"/>
    <w:rsid w:val="00283DB3"/>
    <w:rsid w:val="002D00EB"/>
    <w:rsid w:val="002E33F6"/>
    <w:rsid w:val="002F442D"/>
    <w:rsid w:val="00302C0F"/>
    <w:rsid w:val="003047DD"/>
    <w:rsid w:val="003378D6"/>
    <w:rsid w:val="003904F0"/>
    <w:rsid w:val="00470B19"/>
    <w:rsid w:val="004739F7"/>
    <w:rsid w:val="00494108"/>
    <w:rsid w:val="004A7AD6"/>
    <w:rsid w:val="00505977"/>
    <w:rsid w:val="005B56F5"/>
    <w:rsid w:val="005D64BF"/>
    <w:rsid w:val="005E1176"/>
    <w:rsid w:val="0062452D"/>
    <w:rsid w:val="00633BB8"/>
    <w:rsid w:val="0066347A"/>
    <w:rsid w:val="006831BA"/>
    <w:rsid w:val="006A1AD3"/>
    <w:rsid w:val="006D56DA"/>
    <w:rsid w:val="007017BA"/>
    <w:rsid w:val="00787CA0"/>
    <w:rsid w:val="007A221A"/>
    <w:rsid w:val="007E5A92"/>
    <w:rsid w:val="008075BE"/>
    <w:rsid w:val="00840116"/>
    <w:rsid w:val="00843047"/>
    <w:rsid w:val="00850890"/>
    <w:rsid w:val="00873CA4"/>
    <w:rsid w:val="008810C6"/>
    <w:rsid w:val="008B48FF"/>
    <w:rsid w:val="008F05EF"/>
    <w:rsid w:val="00930565"/>
    <w:rsid w:val="0095243F"/>
    <w:rsid w:val="0095561A"/>
    <w:rsid w:val="009575E5"/>
    <w:rsid w:val="009B2B36"/>
    <w:rsid w:val="009B6BEF"/>
    <w:rsid w:val="009E4935"/>
    <w:rsid w:val="00A16BCE"/>
    <w:rsid w:val="00A410BF"/>
    <w:rsid w:val="00A43D00"/>
    <w:rsid w:val="00A552B3"/>
    <w:rsid w:val="00A63A33"/>
    <w:rsid w:val="00A65A1F"/>
    <w:rsid w:val="00A90644"/>
    <w:rsid w:val="00AE3A89"/>
    <w:rsid w:val="00B10AFC"/>
    <w:rsid w:val="00B62420"/>
    <w:rsid w:val="00B62FD1"/>
    <w:rsid w:val="00B837B0"/>
    <w:rsid w:val="00BA0C7C"/>
    <w:rsid w:val="00BB2BE6"/>
    <w:rsid w:val="00BD6DE9"/>
    <w:rsid w:val="00BE277A"/>
    <w:rsid w:val="00C603FA"/>
    <w:rsid w:val="00E03605"/>
    <w:rsid w:val="00E40DAF"/>
    <w:rsid w:val="00E51EAA"/>
    <w:rsid w:val="00E636F0"/>
    <w:rsid w:val="00E655E1"/>
    <w:rsid w:val="00EB644A"/>
    <w:rsid w:val="00EE3A49"/>
    <w:rsid w:val="00EF7CB5"/>
    <w:rsid w:val="00F47C80"/>
    <w:rsid w:val="00F50978"/>
    <w:rsid w:val="00F86862"/>
    <w:rsid w:val="00FB526B"/>
    <w:rsid w:val="00FB5CB8"/>
    <w:rsid w:val="00FB70D9"/>
    <w:rsid w:val="00FD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F7CF"/>
  <w15:chartTrackingRefBased/>
  <w15:docId w15:val="{5C9E1873-93FF-1447-B8F1-3B6F92B7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F7"/>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83"/>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172F83"/>
  </w:style>
  <w:style w:type="paragraph" w:styleId="Footer">
    <w:name w:val="footer"/>
    <w:basedOn w:val="Normal"/>
    <w:link w:val="FooterChar"/>
    <w:uiPriority w:val="99"/>
    <w:unhideWhenUsed/>
    <w:rsid w:val="00172F83"/>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172F83"/>
  </w:style>
  <w:style w:type="paragraph" w:styleId="NormalWeb">
    <w:name w:val="Normal (Web)"/>
    <w:basedOn w:val="Normal"/>
    <w:uiPriority w:val="99"/>
    <w:unhideWhenUsed/>
    <w:rsid w:val="00172F83"/>
    <w:pPr>
      <w:spacing w:before="100" w:beforeAutospacing="1" w:after="100" w:afterAutospacing="1"/>
    </w:pPr>
  </w:style>
  <w:style w:type="paragraph" w:styleId="FootnoteText">
    <w:name w:val="footnote text"/>
    <w:basedOn w:val="Normal"/>
    <w:link w:val="FootnoteTextChar"/>
    <w:uiPriority w:val="99"/>
    <w:semiHidden/>
    <w:unhideWhenUsed/>
    <w:rsid w:val="000A3ABB"/>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0A3ABB"/>
    <w:rPr>
      <w:sz w:val="20"/>
      <w:szCs w:val="20"/>
    </w:rPr>
  </w:style>
  <w:style w:type="character" w:styleId="FootnoteReference">
    <w:name w:val="footnote reference"/>
    <w:basedOn w:val="DefaultParagraphFont"/>
    <w:uiPriority w:val="99"/>
    <w:semiHidden/>
    <w:unhideWhenUsed/>
    <w:rsid w:val="000A3ABB"/>
    <w:rPr>
      <w:vertAlign w:val="superscript"/>
    </w:rPr>
  </w:style>
  <w:style w:type="character" w:styleId="Hyperlink">
    <w:name w:val="Hyperlink"/>
    <w:basedOn w:val="DefaultParagraphFont"/>
    <w:uiPriority w:val="99"/>
    <w:unhideWhenUsed/>
    <w:rsid w:val="00B837B0"/>
    <w:rPr>
      <w:color w:val="0563C1" w:themeColor="hyperlink"/>
      <w:u w:val="single"/>
    </w:rPr>
  </w:style>
  <w:style w:type="character" w:styleId="UnresolvedMention">
    <w:name w:val="Unresolved Mention"/>
    <w:basedOn w:val="DefaultParagraphFont"/>
    <w:uiPriority w:val="99"/>
    <w:semiHidden/>
    <w:unhideWhenUsed/>
    <w:rsid w:val="00B837B0"/>
    <w:rPr>
      <w:color w:val="605E5C"/>
      <w:shd w:val="clear" w:color="auto" w:fill="E1DFDD"/>
    </w:rPr>
  </w:style>
  <w:style w:type="character" w:styleId="CommentReference">
    <w:name w:val="annotation reference"/>
    <w:basedOn w:val="DefaultParagraphFont"/>
    <w:uiPriority w:val="99"/>
    <w:semiHidden/>
    <w:unhideWhenUsed/>
    <w:rsid w:val="00840116"/>
    <w:rPr>
      <w:sz w:val="16"/>
      <w:szCs w:val="16"/>
    </w:rPr>
  </w:style>
  <w:style w:type="paragraph" w:styleId="CommentText">
    <w:name w:val="annotation text"/>
    <w:basedOn w:val="Normal"/>
    <w:link w:val="CommentTextChar"/>
    <w:uiPriority w:val="99"/>
    <w:unhideWhenUsed/>
    <w:rsid w:val="00840116"/>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0116"/>
    <w:rPr>
      <w:sz w:val="20"/>
      <w:szCs w:val="20"/>
    </w:rPr>
  </w:style>
  <w:style w:type="paragraph" w:styleId="CommentSubject">
    <w:name w:val="annotation subject"/>
    <w:basedOn w:val="CommentText"/>
    <w:next w:val="CommentText"/>
    <w:link w:val="CommentSubjectChar"/>
    <w:uiPriority w:val="99"/>
    <w:semiHidden/>
    <w:unhideWhenUsed/>
    <w:rsid w:val="00840116"/>
    <w:rPr>
      <w:b/>
      <w:bCs/>
    </w:rPr>
  </w:style>
  <w:style w:type="character" w:customStyle="1" w:styleId="CommentSubjectChar">
    <w:name w:val="Comment Subject Char"/>
    <w:basedOn w:val="CommentTextChar"/>
    <w:link w:val="CommentSubject"/>
    <w:uiPriority w:val="99"/>
    <w:semiHidden/>
    <w:rsid w:val="00840116"/>
    <w:rPr>
      <w:b/>
      <w:bCs/>
      <w:sz w:val="20"/>
      <w:szCs w:val="20"/>
    </w:rPr>
  </w:style>
  <w:style w:type="paragraph" w:styleId="Revision">
    <w:name w:val="Revision"/>
    <w:hidden/>
    <w:uiPriority w:val="99"/>
    <w:semiHidden/>
    <w:rsid w:val="008B48F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51671">
      <w:bodyDiv w:val="1"/>
      <w:marLeft w:val="0"/>
      <w:marRight w:val="0"/>
      <w:marTop w:val="0"/>
      <w:marBottom w:val="0"/>
      <w:divBdr>
        <w:top w:val="none" w:sz="0" w:space="0" w:color="auto"/>
        <w:left w:val="none" w:sz="0" w:space="0" w:color="auto"/>
        <w:bottom w:val="none" w:sz="0" w:space="0" w:color="auto"/>
        <w:right w:val="none" w:sz="0" w:space="0" w:color="auto"/>
      </w:divBdr>
      <w:divsChild>
        <w:div w:id="1025600418">
          <w:marLeft w:val="0"/>
          <w:marRight w:val="0"/>
          <w:marTop w:val="0"/>
          <w:marBottom w:val="0"/>
          <w:divBdr>
            <w:top w:val="none" w:sz="0" w:space="0" w:color="auto"/>
            <w:left w:val="none" w:sz="0" w:space="0" w:color="auto"/>
            <w:bottom w:val="none" w:sz="0" w:space="0" w:color="auto"/>
            <w:right w:val="none" w:sz="0" w:space="0" w:color="auto"/>
          </w:divBdr>
          <w:divsChild>
            <w:div w:id="1848011765">
              <w:marLeft w:val="0"/>
              <w:marRight w:val="0"/>
              <w:marTop w:val="0"/>
              <w:marBottom w:val="0"/>
              <w:divBdr>
                <w:top w:val="none" w:sz="0" w:space="0" w:color="auto"/>
                <w:left w:val="none" w:sz="0" w:space="0" w:color="auto"/>
                <w:bottom w:val="none" w:sz="0" w:space="0" w:color="auto"/>
                <w:right w:val="none" w:sz="0" w:space="0" w:color="auto"/>
              </w:divBdr>
              <w:divsChild>
                <w:div w:id="1048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2810">
      <w:bodyDiv w:val="1"/>
      <w:marLeft w:val="0"/>
      <w:marRight w:val="0"/>
      <w:marTop w:val="0"/>
      <w:marBottom w:val="0"/>
      <w:divBdr>
        <w:top w:val="none" w:sz="0" w:space="0" w:color="auto"/>
        <w:left w:val="none" w:sz="0" w:space="0" w:color="auto"/>
        <w:bottom w:val="none" w:sz="0" w:space="0" w:color="auto"/>
        <w:right w:val="none" w:sz="0" w:space="0" w:color="auto"/>
      </w:divBdr>
      <w:divsChild>
        <w:div w:id="1380931712">
          <w:marLeft w:val="0"/>
          <w:marRight w:val="0"/>
          <w:marTop w:val="0"/>
          <w:marBottom w:val="0"/>
          <w:divBdr>
            <w:top w:val="none" w:sz="0" w:space="0" w:color="auto"/>
            <w:left w:val="none" w:sz="0" w:space="0" w:color="auto"/>
            <w:bottom w:val="none" w:sz="0" w:space="0" w:color="auto"/>
            <w:right w:val="none" w:sz="0" w:space="0" w:color="auto"/>
          </w:divBdr>
          <w:divsChild>
            <w:div w:id="746538575">
              <w:marLeft w:val="0"/>
              <w:marRight w:val="0"/>
              <w:marTop w:val="0"/>
              <w:marBottom w:val="0"/>
              <w:divBdr>
                <w:top w:val="none" w:sz="0" w:space="0" w:color="auto"/>
                <w:left w:val="none" w:sz="0" w:space="0" w:color="auto"/>
                <w:bottom w:val="none" w:sz="0" w:space="0" w:color="auto"/>
                <w:right w:val="none" w:sz="0" w:space="0" w:color="auto"/>
              </w:divBdr>
              <w:divsChild>
                <w:div w:id="5901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85">
      <w:bodyDiv w:val="1"/>
      <w:marLeft w:val="0"/>
      <w:marRight w:val="0"/>
      <w:marTop w:val="0"/>
      <w:marBottom w:val="0"/>
      <w:divBdr>
        <w:top w:val="none" w:sz="0" w:space="0" w:color="auto"/>
        <w:left w:val="none" w:sz="0" w:space="0" w:color="auto"/>
        <w:bottom w:val="none" w:sz="0" w:space="0" w:color="auto"/>
        <w:right w:val="none" w:sz="0" w:space="0" w:color="auto"/>
      </w:divBdr>
    </w:div>
    <w:div w:id="1685672520">
      <w:bodyDiv w:val="1"/>
      <w:marLeft w:val="0"/>
      <w:marRight w:val="0"/>
      <w:marTop w:val="0"/>
      <w:marBottom w:val="0"/>
      <w:divBdr>
        <w:top w:val="none" w:sz="0" w:space="0" w:color="auto"/>
        <w:left w:val="none" w:sz="0" w:space="0" w:color="auto"/>
        <w:bottom w:val="none" w:sz="0" w:space="0" w:color="auto"/>
        <w:right w:val="none" w:sz="0" w:space="0" w:color="auto"/>
      </w:divBdr>
    </w:div>
    <w:div w:id="17535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ctonline.org" TargetMode="External"/><Relationship Id="rId1" Type="http://schemas.openxmlformats.org/officeDocument/2006/relationships/hyperlink" Target="http://www.actonlin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orbes.com/sites/johnkoetsier/2017/07/24/app-developers-losing-3-4-billion-annually-thanks-to-14-billion-pirated-a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2C7C-F801-2D41-8536-F96BC3F8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Goikoetxea Gómez de Segura</dc:creator>
  <cp:keywords/>
  <dc:description/>
  <cp:lastModifiedBy>Maria Goikoetxea Gómez de Segura</cp:lastModifiedBy>
  <cp:revision>4</cp:revision>
  <dcterms:created xsi:type="dcterms:W3CDTF">2024-06-26T15:13:00Z</dcterms:created>
  <dcterms:modified xsi:type="dcterms:W3CDTF">2024-07-03T09:20:00Z</dcterms:modified>
</cp:coreProperties>
</file>